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f2qjkbhgpy9i" w:id="0"/>
      <w:bookmarkEnd w:id="0"/>
      <w:r w:rsidDel="00000000" w:rsidR="00000000" w:rsidRPr="00000000">
        <w:rPr>
          <w:b w:val="1"/>
          <w:bCs w:val="1"/>
          <w:color w:val="1b1b1b"/>
          <w:sz w:val="90"/>
          <w:szCs w:val="90"/>
          <w:rtl w:val="0"/>
        </w:rPr>
        <w:t xml:space="preserve">SJP's property fund closure lands clients with inflated bond tax bills</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dsnoyy1jjdh9" w:id="1"/>
      <w:bookmarkEnd w:id="1"/>
      <w:r w:rsidDel="00000000" w:rsidR="00000000" w:rsidRPr="00000000">
        <w:rPr>
          <w:sz w:val="50"/>
          <w:szCs w:val="50"/>
          <w:rtl w:val="0"/>
        </w:rPr>
        <w:t xml:space="preserve">The closure of SJP's property fund has led to clients trying to surrender investment bonds being unexpectedly hit with inflated tax bills. I know this because my grandparents were affected.</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My grandparents have been clients of St James’s Place (</w:t>
      </w:r>
      <w:hyperlink r:id="rId6">
        <w:r w:rsidDel="00000000" w:rsidR="00000000" w:rsidRPr="00000000">
          <w:rPr>
            <w:color w:val="416ed2"/>
            <w:sz w:val="27"/>
            <w:szCs w:val="27"/>
            <w:rtl w:val="0"/>
          </w:rPr>
          <w:t xml:space="preserve">SJP</w:t>
        </w:r>
      </w:hyperlink>
      <w:r w:rsidDel="00000000" w:rsidR="00000000" w:rsidRPr="00000000">
        <w:rPr>
          <w:color w:val="1b1b1b"/>
          <w:sz w:val="27"/>
          <w:szCs w:val="27"/>
          <w:rtl w:val="0"/>
        </w:rPr>
        <w:t xml:space="preserve">) for as long as I can remember. My granddad had a good relationship with his adviser there and refused to move, dismissing stories in the press and questions from relatives.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Sadly, my granddad was diagnosed with dementia several years ago and he died over Christmas. The adviser he’d stayed loyal to has also now left the firm. What remains is a web of bonds and trusts so complex that SJP’s own advisers have struggled to untangle them.</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Trying to encash some of these products has led to a litany of frustrating errors, many of which my mum, who is now dealing with a lot of this admin, has graciously let slide.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But a few weeks ago, a ‘certificate of chargeable event’ arrived in the post stating that a gain of £151,144 had arisen on an investment bond, potentially leading to a sizeable tax bill.</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This raised alarm bells. Paperwork shows £197,497 was originally invested in the bond in 2019, and after annual 5% withdrawals, it was worth around £170,000 at the time of attempting to surrender it in full in 2024. This means it had only made an actual gain of £16,360.</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My family’s former SJP adviser said that based on what she knew of my nan’s income position, the tax charge should be just over £3,000. So, how could they possibly have made a ‘gain’ of £151,144? It had to be a mistake.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Unfortunately, that figure is correct, but it’s the result of a significant error and the knock-on effects of SJP’s property fund closure. It stands to reason that there could be many more people affected. </w:t>
      </w:r>
    </w:p>
    <w:p w:rsidR="00000000" w:rsidDel="00000000" w:rsidP="00000000" w:rsidRDefault="00000000" w:rsidRPr="00000000" w14:paraId="0000000A">
      <w:pPr>
        <w:pStyle w:val="Heading2"/>
        <w:keepNext w:val="0"/>
        <w:keepLines w:val="0"/>
        <w:spacing w:after="80" w:lineRule="auto"/>
        <w:rPr>
          <w:b w:val="1"/>
          <w:bCs w:val="1"/>
          <w:color w:val="1b1b1b"/>
          <w:sz w:val="49"/>
          <w:szCs w:val="49"/>
        </w:rPr>
      </w:pPr>
      <w:bookmarkStart w:colFirst="0" w:colLast="0" w:name="_jeywrzjsjxkp" w:id="2"/>
      <w:bookmarkEnd w:id="2"/>
      <w:r w:rsidDel="00000000" w:rsidR="00000000" w:rsidRPr="00000000">
        <w:rPr>
          <w:b w:val="1"/>
          <w:bCs w:val="1"/>
          <w:color w:val="1b1b1b"/>
          <w:sz w:val="49"/>
          <w:szCs w:val="49"/>
          <w:rtl w:val="0"/>
        </w:rPr>
        <w:t xml:space="preserve">The advice and investment bond</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In 2019, my grandparents were advised to take a considerable amount of money out of their ISAs and invest it into investment bonds through loan trusts. For this advice, they were charged almost £4,000 in adviser fees.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They were advised to do this for inheritance tax planning. But on reflection, we’re not sure why. My nan was clear with the adviser in the meeting that this money may be needed to pay for care, and she was expecting to need to take it out before she died.</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tax rules around bonds and trusts are notoriously complex, but generally, if you fully surrender an investment bond, you are taxed on your actual gain at your marginal rate of tax.</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You can withdraw 5% per year from the bond without triggering a chargeable event, and if you don’t use this allowance in one year, it is added to the next year’s allowance. But if you make a ‘partial withdrawal’ after using up your allowance, you are taxed as income on everything over that amount.</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bond was set up with 1,000 segments - the idea being that you could ‘fully surrender’ several segments at once, and in effect make a partial withdrawal without the tax consequences.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At least, that was the idea in theory. Last year, my family asked SJP to fully surrender the investment bond, acknowledging that this would trigger a tax charge on the gain.</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However, after the withdrawal had already been made, SJP admitted that it hadn’t been processed as a full surrender, because every segment held exposure to SJP’s suspended property funds.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This meant it had been processed as a partial withdrawal instead, which has now led to a significantly inflated chargeable gain. Around £5,745 of the bond remains tied up in property funds.</w:t>
      </w:r>
    </w:p>
    <w:p w:rsidR="00000000" w:rsidDel="00000000" w:rsidP="00000000" w:rsidRDefault="00000000" w:rsidRPr="00000000" w14:paraId="00000013">
      <w:pPr>
        <w:spacing w:after="280" w:before="280" w:lineRule="auto"/>
        <w:rPr>
          <w:color w:val="1b1b1b"/>
          <w:sz w:val="27"/>
          <w:szCs w:val="27"/>
        </w:rPr>
      </w:pPr>
      <w:hyperlink r:id="rId7">
        <w:r w:rsidDel="00000000" w:rsidR="00000000" w:rsidRPr="00000000">
          <w:rPr>
            <w:color w:val="416ed2"/>
            <w:sz w:val="27"/>
            <w:szCs w:val="27"/>
            <w:rtl w:val="0"/>
          </w:rPr>
          <w:t xml:space="preserve">SJP suspended its £1.8bn property funds</w:t>
        </w:r>
      </w:hyperlink>
      <w:r w:rsidDel="00000000" w:rsidR="00000000" w:rsidRPr="00000000">
        <w:rPr>
          <w:color w:val="1b1b1b"/>
          <w:sz w:val="27"/>
          <w:szCs w:val="27"/>
          <w:rtl w:val="0"/>
        </w:rPr>
        <w:t xml:space="preserve"> in October 2023 and announced it was closing the funds the following year.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When my mum asked about the consequences of this last year, an SJP adviser said via email: ‘The admin to SJP have confirmed there is no chargeable gain on the money that was withdrawn.’ This turned out not to be the case.</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There are some nuances that could bring my nan’s tax bill down, such as whether top-slicing applies. £30,229 of basic rate income tax is also treated as having been paid.</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But regardless, the end result is that the tax owed is higher than it would have been had SJP processed the surrender as instructed. At the time of writing, SJP still hadn’t worked out how much tax is due.</w:t>
      </w:r>
    </w:p>
    <w:p w:rsidR="00000000" w:rsidDel="00000000" w:rsidP="00000000" w:rsidRDefault="00000000" w:rsidRPr="00000000" w14:paraId="00000017">
      <w:pPr>
        <w:pStyle w:val="Heading2"/>
        <w:keepNext w:val="0"/>
        <w:keepLines w:val="0"/>
        <w:spacing w:after="80" w:lineRule="auto"/>
        <w:rPr>
          <w:b w:val="1"/>
          <w:bCs w:val="1"/>
          <w:color w:val="1b1b1b"/>
          <w:sz w:val="49"/>
          <w:szCs w:val="49"/>
        </w:rPr>
      </w:pPr>
      <w:bookmarkStart w:colFirst="0" w:colLast="0" w:name="_395mom6ldkcr" w:id="3"/>
      <w:bookmarkEnd w:id="3"/>
      <w:r w:rsidDel="00000000" w:rsidR="00000000" w:rsidRPr="00000000">
        <w:rPr>
          <w:b w:val="1"/>
          <w:bCs w:val="1"/>
          <w:color w:val="1b1b1b"/>
          <w:sz w:val="49"/>
          <w:szCs w:val="49"/>
          <w:rtl w:val="0"/>
        </w:rPr>
        <w:t xml:space="preserve">The bigger picture</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After putting all of this to SJP, the firm advised my family to raise a formal complaint with the business.</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But it stands to reason that mine cannot be the only family affected. SJP has around £40.3bn held in its investment bonds, and presumably a large proportion will have underlying investments in SJP’s suspended property funds.</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Indeed, it only took one phone call to another adviser before I found someone else who has experienced this exact situation.</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The adviser, who previously worked for SJP and asked not to be named, told me their client inherited several SJP investment bonds and tried to fully encash them in July 2024.</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The client was sent a withdrawal statement with an estimated tax charge based on the bond withdrawal being a full surrender.</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When the client came to submit her tax return for 2024/25, she contacted SJP to confirm her tax charge.</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Only then did she discover her withdrawals had gone through as partial withdrawals, because some of the money was trapped in suspended SJP property funds. The partial withdrawal meant the chargeable gain arose at the end of the bond’s policy year, not the tax year.</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As a result, her tax charge is around three times higher than it would have been had the withdrawal been processed as a full surrender. The client, who is an accountant, is adamant she was never told about the property fund issue, or that the partial withdrawal would increase her tax bill.</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The adviser told me: ‘There was an absolutely massive failing regarding encashing this bond. This is basic stuff - obviously bonds are complex, but I wouldn’t make this kind of mistake.</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‘But there are also questions about why they are putting money into property funds that can be suspended in the first place when it means this could happen.</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‘If you require property as part of a portfolio, there are ways to do that without investing in funds that can be suspended. There will definitely have been a lot of people affected by this.’</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The adviser said their client works in financial services and is very clever, and yet was completely stumped by what happened here. It took the adviser considerable time to work out what happened. My (financially astute) mum and I spent hours trying to figure out what had gone on. </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If all of these people with financial backgrounds struggled to figure this out, what chance do clients stand? Had my nan been the one dealing with this, she may have been confused, but it’s unlikely she would have suspected an error. She would have simply paid the tax.</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Greg Moss, an IFA at Eleven.2 Financial Planning, said: ‘This scenario is the stuff of nightmares. I’ve never really thought about the consequences of property funds for investment bonds before. I can see how it could happen - but it shouldn’t happen. </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‘I’ve seen these kinds of problems happen with pensions where people can’t transfer their whole pot because some of their money is trapped in a property fund, but in that scenario, there aren’t tax consequences. This error has led to the client actually owing more tax - it’s a serious mess up.</w:t>
      </w:r>
    </w:p>
    <w:p w:rsidR="00000000" w:rsidDel="00000000" w:rsidP="00000000" w:rsidRDefault="00000000" w:rsidRPr="00000000" w14:paraId="00000027">
      <w:pPr>
        <w:spacing w:after="280" w:before="280" w:lineRule="auto"/>
        <w:rPr>
          <w:color w:val="1b1b1b"/>
          <w:sz w:val="27"/>
          <w:szCs w:val="27"/>
        </w:rPr>
      </w:pPr>
      <w:r w:rsidDel="00000000" w:rsidR="00000000" w:rsidRPr="00000000">
        <w:rPr>
          <w:color w:val="1b1b1b"/>
          <w:sz w:val="27"/>
          <w:szCs w:val="27"/>
          <w:rtl w:val="0"/>
        </w:rPr>
        <w:t xml:space="preserve">‘The whole thing raises a lot of questions, including why their money was invested in property funds in the first place. I also agree it’s unlikely that this hasn’t happened before. The clients will have to be compensated, or their complaints should be upheld by the FOS.’</w:t>
      </w:r>
    </w:p>
    <w:p w:rsidR="00000000" w:rsidDel="00000000" w:rsidP="00000000" w:rsidRDefault="00000000" w:rsidRPr="00000000" w14:paraId="00000028">
      <w:pPr>
        <w:pStyle w:val="Heading2"/>
        <w:keepNext w:val="0"/>
        <w:keepLines w:val="0"/>
        <w:spacing w:after="80" w:lineRule="auto"/>
        <w:rPr>
          <w:b w:val="1"/>
          <w:bCs w:val="1"/>
          <w:color w:val="1b1b1b"/>
          <w:sz w:val="49"/>
          <w:szCs w:val="49"/>
        </w:rPr>
      </w:pPr>
      <w:bookmarkStart w:colFirst="0" w:colLast="0" w:name="_x4eqdj3hruqz" w:id="4"/>
      <w:bookmarkEnd w:id="4"/>
      <w:r w:rsidDel="00000000" w:rsidR="00000000" w:rsidRPr="00000000">
        <w:rPr>
          <w:b w:val="1"/>
          <w:bCs w:val="1"/>
          <w:color w:val="1b1b1b"/>
          <w:sz w:val="49"/>
          <w:szCs w:val="49"/>
          <w:rtl w:val="0"/>
        </w:rPr>
        <w:t xml:space="preserve">SJP’s response</w:t>
      </w:r>
    </w:p>
    <w:p w:rsidR="00000000" w:rsidDel="00000000" w:rsidP="00000000" w:rsidRDefault="00000000" w:rsidRPr="00000000" w14:paraId="00000029">
      <w:pPr>
        <w:spacing w:after="280" w:before="280" w:lineRule="auto"/>
        <w:rPr>
          <w:color w:val="1b1b1b"/>
          <w:sz w:val="27"/>
          <w:szCs w:val="27"/>
        </w:rPr>
      </w:pPr>
      <w:r w:rsidDel="00000000" w:rsidR="00000000" w:rsidRPr="00000000">
        <w:rPr>
          <w:color w:val="1b1b1b"/>
          <w:sz w:val="27"/>
          <w:szCs w:val="27"/>
          <w:rtl w:val="0"/>
        </w:rPr>
        <w:t xml:space="preserve">We asked SJP the following questions:</w:t>
      </w:r>
    </w:p>
    <w:p w:rsidR="00000000" w:rsidDel="00000000" w:rsidP="00000000" w:rsidRDefault="00000000" w:rsidRPr="00000000" w14:paraId="0000002A">
      <w:pPr>
        <w:numPr>
          <w:ilvl w:val="0"/>
          <w:numId w:val="1"/>
        </w:numPr>
        <w:spacing w:after="0" w:afterAutospacing="0" w:before="280" w:lineRule="auto"/>
        <w:ind w:left="720" w:hanging="360"/>
      </w:pPr>
      <w:r w:rsidDel="00000000" w:rsidR="00000000" w:rsidRPr="00000000">
        <w:rPr>
          <w:color w:val="1b1b1b"/>
          <w:sz w:val="27"/>
          <w:szCs w:val="27"/>
          <w:rtl w:val="0"/>
        </w:rPr>
        <w:t xml:space="preserve">Have other clients been impacted by this and how many?</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How is the firm dealing with these situations?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Will SJP compensate clients and pay the inflated tax charge?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How will SJP prevent similar issues arising in future?</w:t>
      </w:r>
    </w:p>
    <w:p w:rsidR="00000000" w:rsidDel="00000000" w:rsidP="00000000" w:rsidRDefault="00000000" w:rsidRPr="00000000" w14:paraId="0000002E">
      <w:pPr>
        <w:numPr>
          <w:ilvl w:val="0"/>
          <w:numId w:val="1"/>
        </w:numPr>
        <w:spacing w:after="280" w:before="0" w:beforeAutospacing="0" w:lineRule="auto"/>
        <w:ind w:left="720" w:hanging="360"/>
      </w:pPr>
      <w:r w:rsidDel="00000000" w:rsidR="00000000" w:rsidRPr="00000000">
        <w:rPr>
          <w:color w:val="1b1b1b"/>
          <w:sz w:val="27"/>
          <w:szCs w:val="27"/>
          <w:rtl w:val="0"/>
        </w:rPr>
        <w:t xml:space="preserve">What is the point of segmenting bonds if they all hold funds that could be suspended?</w:t>
      </w:r>
    </w:p>
    <w:p w:rsidR="00000000" w:rsidDel="00000000" w:rsidP="00000000" w:rsidRDefault="00000000" w:rsidRPr="00000000" w14:paraId="0000002F">
      <w:pPr>
        <w:spacing w:after="280" w:before="280" w:lineRule="auto"/>
        <w:rPr>
          <w:color w:val="1b1b1b"/>
          <w:sz w:val="27"/>
          <w:szCs w:val="27"/>
        </w:rPr>
      </w:pPr>
      <w:r w:rsidDel="00000000" w:rsidR="00000000" w:rsidRPr="00000000">
        <w:rPr>
          <w:color w:val="1b1b1b"/>
          <w:sz w:val="27"/>
          <w:szCs w:val="27"/>
          <w:rtl w:val="0"/>
        </w:rPr>
        <w:t xml:space="preserve">A spokesperson said: ‘SJP takes all client concerns very seriously and encourages clients to raise them through our formal complaints process, which allows us to review individual circumstances and any advice provided, including on tax, withdrawals, and suitability.</w:t>
      </w:r>
    </w:p>
    <w:p w:rsidR="00000000" w:rsidDel="00000000" w:rsidP="00000000" w:rsidRDefault="00000000" w:rsidRPr="00000000" w14:paraId="00000030">
      <w:pPr>
        <w:spacing w:after="280" w:before="280" w:lineRule="auto"/>
        <w:rPr>
          <w:color w:val="1b1b1b"/>
          <w:sz w:val="27"/>
          <w:szCs w:val="27"/>
        </w:rPr>
      </w:pPr>
      <w:r w:rsidDel="00000000" w:rsidR="00000000" w:rsidRPr="00000000">
        <w:rPr>
          <w:color w:val="1b1b1b"/>
          <w:sz w:val="27"/>
          <w:szCs w:val="27"/>
          <w:rtl w:val="0"/>
        </w:rPr>
        <w:t xml:space="preserve">‘Property investments have historically been used as part of a diversified portfolio because of their potential to provide long-term income and diversification benefits. At the time these investments would have been recommended, property funds were included in our portfolios, and their closure could not reasonably have been foreseen.</w:t>
      </w:r>
    </w:p>
    <w:p w:rsidR="00000000" w:rsidDel="00000000" w:rsidP="00000000" w:rsidRDefault="00000000" w:rsidRPr="00000000" w14:paraId="00000031">
      <w:pPr>
        <w:spacing w:after="280" w:before="280" w:lineRule="auto"/>
        <w:rPr>
          <w:color w:val="1b1b1b"/>
          <w:sz w:val="27"/>
          <w:szCs w:val="27"/>
        </w:rPr>
      </w:pPr>
      <w:r w:rsidDel="00000000" w:rsidR="00000000" w:rsidRPr="00000000">
        <w:rPr>
          <w:color w:val="1b1b1b"/>
          <w:sz w:val="27"/>
          <w:szCs w:val="27"/>
          <w:rtl w:val="0"/>
        </w:rPr>
        <w:t xml:space="preserve">‘Investment bonds are structured into multiple segments to provide flexibility and tax efficiency when making withdrawals. Each segment contains a proportional share of all the underlying funds selected. This is standard industry practice and is designed to allow clients to manage withdrawals over time.’ </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wealth-manager/news/company/sjp/j32?utm_medium=website&amp;utm_source=citywire_wm&amp;utm_campaign=article-in-body" TargetMode="External"/><Relationship Id="rId7" Type="http://schemas.openxmlformats.org/officeDocument/2006/relationships/hyperlink" Target="https://citywire.com/wealth-manager/news/sjp-to-close-1-8bn-property-funds-in-big-blow-for-orchard-street/a2455384?utm_medium=website&amp;utm_source=citywire_wm&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