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460" w:before="0" w:line="291.38399999999996" w:lineRule="auto"/>
        <w:rPr>
          <w:sz w:val="17"/>
          <w:szCs w:val="17"/>
        </w:rPr>
      </w:pPr>
      <w:bookmarkStart w:colFirst="0" w:colLast="0" w:name="_td13gllpes3y" w:id="0"/>
      <w:bookmarkEnd w:id="0"/>
      <w:r w:rsidDel="00000000" w:rsidR="00000000" w:rsidRPr="00000000">
        <w:rPr>
          <w:b w:val="1"/>
          <w:bCs w:val="1"/>
          <w:color w:val="1b1b1b"/>
          <w:sz w:val="90"/>
          <w:szCs w:val="90"/>
          <w:rtl w:val="0"/>
        </w:rPr>
        <w:t xml:space="preserve">Royal London refreshes income protection to fit modern careers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Royal London</w:t>
      </w:r>
      <w:r w:rsidDel="00000000" w:rsidR="00000000" w:rsidRPr="00000000">
        <w:rPr>
          <w:color w:val="1b1b1b"/>
          <w:sz w:val="27"/>
          <w:szCs w:val="27"/>
          <w:rtl w:val="0"/>
        </w:rPr>
        <w:t xml:space="preserve"> has refreshed its income protection occupation classes in line with evolving careers such as freelancing, gig work, and having multiple jobs.</w:t>
      </w:r>
    </w:p>
    <w:p w:rsidR="00000000" w:rsidDel="00000000" w:rsidP="00000000" w:rsidRDefault="00000000" w:rsidRPr="00000000" w14:paraId="00000003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changes reflect the fact that modern working lives “no longer follow a straightforward, linear trajectory” and are designed to support individuals whose working lives span a variety of roles and arrangements.</w:t>
      </w:r>
    </w:p>
    <w:p w:rsidR="00000000" w:rsidDel="00000000" w:rsidP="00000000" w:rsidRDefault="00000000" w:rsidRPr="00000000" w14:paraId="00000004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As a result of these changes, Royal London has improved terms for more than 700 occupations, opening up terms for 545 occupations and lowering pricing across 162 occupations.</w:t>
      </w:r>
    </w:p>
    <w:p w:rsidR="00000000" w:rsidDel="00000000" w:rsidP="00000000" w:rsidRDefault="00000000" w:rsidRPr="00000000" w14:paraId="00000005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 enhancements, which follow a review of Royal London’s income protection proposition, mean that a wider range of professionals can now benefit from more competitive and relevant cover.</w:t>
      </w:r>
    </w:p>
    <w:p w:rsidR="00000000" w:rsidDel="00000000" w:rsidP="00000000" w:rsidRDefault="00000000" w:rsidRPr="00000000" w14:paraId="00000006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Royal London head of protection proposition, Fi Wynn, said: “As the world of work continues to change, the products designed to support it must too. </w:t>
      </w:r>
    </w:p>
    <w:p w:rsidR="00000000" w:rsidDel="00000000" w:rsidP="00000000" w:rsidRDefault="00000000" w:rsidRPr="00000000" w14:paraId="00000007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“These enhancements to Royal London’s income protection occupation classes highlight our commitment to providing relevant, robust, and adaptable protection for today’s policyholders.</w:t>
      </w:r>
    </w:p>
    <w:p w:rsidR="00000000" w:rsidDel="00000000" w:rsidP="00000000" w:rsidRDefault="00000000" w:rsidRPr="00000000" w14:paraId="00000008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“Royal London is committed to ensuring that income protection remains relevant and accessible for workers navigating today’s dynamic employment landscape.”</w:t>
      </w:r>
    </w:p>
    <w:p w:rsidR="00000000" w:rsidDel="00000000" w:rsidP="00000000" w:rsidRDefault="00000000" w:rsidRPr="00000000" w14:paraId="00000009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Wynn pointed out that jobs are constantly evolving and, in response, the insurer has expanded access to income protection for a variety of job titles that were previously ineligible or where eligibility was unclear. </w:t>
      </w:r>
    </w:p>
    <w:p w:rsidR="00000000" w:rsidDel="00000000" w:rsidP="00000000" w:rsidRDefault="00000000" w:rsidRPr="00000000" w14:paraId="0000000A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“This ensures even greater inclusivity, allowing more people to protect their income regardless of how their career develops,” she added.</w:t>
      </w:r>
    </w:p>
    <w:p w:rsidR="00000000" w:rsidDel="00000000" w:rsidP="00000000" w:rsidRDefault="00000000" w:rsidRPr="00000000" w14:paraId="0000000B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Royal London stated that a “cornerstone” of its review was the enhancement of total permanent disability definitions for 67 occupations, moving occupations from working-tasks definition to an own-occupation definition.</w:t>
      </w:r>
    </w:p>
    <w:p w:rsidR="00000000" w:rsidDel="00000000" w:rsidP="00000000" w:rsidRDefault="00000000" w:rsidRPr="00000000" w14:paraId="0000000C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These improvements at Royal London are designed to make the claims process clearer and straightforward.</w:t>
      </w:r>
    </w:p>
    <w:p w:rsidR="00000000" w:rsidDel="00000000" w:rsidP="00000000" w:rsidRDefault="00000000" w:rsidRPr="00000000" w14:paraId="0000000D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Royal London’s Income Protection Task Force executive director, Vicky Churcher, added: “The IPTF welcomes developments that seek to broaden access to insurance, particularly for underserved groups such as the self-employed and those with non-traditional career paths. </w:t>
      </w:r>
    </w:p>
    <w:p w:rsidR="00000000" w:rsidDel="00000000" w:rsidP="00000000" w:rsidRDefault="00000000" w:rsidRPr="00000000" w14:paraId="0000000E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“As the nature of work continues to evolve, ensuring that products, definitions and eligibility criteria keep pace is an important step in improving accessibility and relevance. </w:t>
      </w:r>
    </w:p>
    <w:p w:rsidR="00000000" w:rsidDel="00000000" w:rsidP="00000000" w:rsidRDefault="00000000" w:rsidRPr="00000000" w14:paraId="0000000F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“Initiatives that support clearer cover and reflect modern working lives can help more people understand and engage with income protection. </w:t>
      </w:r>
    </w:p>
    <w:p w:rsidR="00000000" w:rsidDel="00000000" w:rsidP="00000000" w:rsidRDefault="00000000" w:rsidRPr="00000000" w14:paraId="00000010">
      <w:pPr>
        <w:spacing w:after="280" w:before="280" w:lineRule="auto"/>
        <w:rPr>
          <w:color w:val="1b1b1b"/>
          <w:sz w:val="27"/>
          <w:szCs w:val="27"/>
        </w:rPr>
      </w:pPr>
      <w:r w:rsidDel="00000000" w:rsidR="00000000" w:rsidRPr="00000000">
        <w:rPr>
          <w:color w:val="1b1b1b"/>
          <w:sz w:val="27"/>
          <w:szCs w:val="27"/>
          <w:rtl w:val="0"/>
        </w:rPr>
        <w:t xml:space="preserve">“We look forward to seeing continued progress across the market that supports greater inclusion, consistency and confidence for both advisers and consumers.”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