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60" w:before="0" w:line="300" w:lineRule="auto"/>
        <w:rPr>
          <w:b w:val="1"/>
          <w:bCs w:val="1"/>
          <w:color w:val="101828"/>
          <w:sz w:val="48"/>
          <w:szCs w:val="48"/>
        </w:rPr>
      </w:pPr>
      <w:bookmarkStart w:colFirst="0" w:colLast="0" w:name="_e9jrdlqrw7c8" w:id="0"/>
      <w:bookmarkEnd w:id="0"/>
      <w:r w:rsidDel="00000000" w:rsidR="00000000" w:rsidRPr="00000000">
        <w:rPr>
          <w:b w:val="1"/>
          <w:bCs w:val="1"/>
          <w:color w:val="101828"/>
          <w:sz w:val="48"/>
          <w:szCs w:val="48"/>
          <w:rtl w:val="0"/>
        </w:rPr>
        <w:t xml:space="preserve">The Morning Briefing: Royal London broadens income protection reach; Is megafund reform a new dawn?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="332.30769230769226" w:lineRule="auto"/>
        <w:rPr>
          <w:b w:val="1"/>
          <w:bCs w:val="1"/>
          <w:color w:val="475467"/>
          <w:sz w:val="27"/>
          <w:szCs w:val="27"/>
        </w:rPr>
      </w:pPr>
      <w:r w:rsidDel="00000000" w:rsidR="00000000" w:rsidRPr="00000000">
        <w:rPr>
          <w:b w:val="1"/>
          <w:bCs w:val="1"/>
          <w:color w:val="475467"/>
          <w:sz w:val="27"/>
          <w:szCs w:val="27"/>
          <w:rtl w:val="0"/>
        </w:rPr>
        <w:t xml:space="preserve">Royal London broadens income protection reach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="332.30769230769226" w:lineRule="auto"/>
        <w:rPr>
          <w:color w:val="475467"/>
          <w:sz w:val="26"/>
          <w:szCs w:val="26"/>
        </w:rPr>
      </w:pPr>
      <w:r w:rsidDel="00000000" w:rsidR="00000000" w:rsidRPr="00000000">
        <w:rPr>
          <w:color w:val="475467"/>
          <w:sz w:val="26"/>
          <w:szCs w:val="26"/>
          <w:rtl w:val="0"/>
        </w:rPr>
        <w:t xml:space="preserve">Royal London has refreshed its Income Protection occupation classes to reflect changing working patterns, including freelancing, gig work and multiple jobs.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="332.30769230769226" w:lineRule="auto"/>
        <w:rPr>
          <w:color w:val="475467"/>
          <w:sz w:val="26"/>
          <w:szCs w:val="26"/>
        </w:rPr>
      </w:pPr>
      <w:r w:rsidDel="00000000" w:rsidR="00000000" w:rsidRPr="00000000">
        <w:rPr>
          <w:color w:val="475467"/>
          <w:sz w:val="26"/>
          <w:szCs w:val="26"/>
          <w:rtl w:val="0"/>
        </w:rPr>
        <w:t xml:space="preserve">Royal London said the changes recognise that modern careers no longer follow a straightforward, linear path and are designed to better support individuals whose working lives span a range of roles and arrangements.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