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sz w:val="90"/>
          <w:szCs w:val="90"/>
        </w:rPr>
      </w:pPr>
      <w:bookmarkStart w:colFirst="0" w:colLast="0" w:name="_a7h5fem2wrca" w:id="0"/>
      <w:bookmarkEnd w:id="0"/>
      <w:r w:rsidDel="00000000" w:rsidR="00000000" w:rsidRPr="00000000">
        <w:rPr>
          <w:b w:val="1"/>
          <w:bCs w:val="1"/>
          <w:sz w:val="90"/>
          <w:szCs w:val="90"/>
          <w:rtl w:val="0"/>
        </w:rPr>
        <w:t xml:space="preserve">ISA savers 'losing money' to inflation urged to consider alternative account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="305.46" w:lineRule="auto"/>
        <w:rPr>
          <w:sz w:val="50"/>
          <w:szCs w:val="50"/>
        </w:rPr>
      </w:pPr>
      <w:bookmarkStart w:colFirst="0" w:colLast="0" w:name="_oqqc3gmf1cuw" w:id="1"/>
      <w:bookmarkEnd w:id="1"/>
      <w:r w:rsidDel="00000000" w:rsidR="00000000" w:rsidRPr="00000000">
        <w:rPr>
          <w:sz w:val="50"/>
          <w:szCs w:val="50"/>
          <w:rtl w:val="0"/>
        </w:rPr>
        <w:t xml:space="preserve">Many banks have been dropping their rates recently</w:t>
      </w:r>
    </w:p>
    <w:p w:rsidR="00000000" w:rsidDel="00000000" w:rsidP="00000000" w:rsidRDefault="00000000" w:rsidRPr="00000000" w14:paraId="00000003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ISA savers have been </w:t>
      </w:r>
      <w:r w:rsidDel="00000000" w:rsidR="00000000" w:rsidRPr="00000000">
        <w:rPr>
          <w:color w:val="416ed2"/>
          <w:rtl w:val="0"/>
        </w:rPr>
        <w:t xml:space="preserve">urged to check if they could get a better rate</w:t>
      </w:r>
      <w:r w:rsidDel="00000000" w:rsidR="00000000" w:rsidRPr="00000000">
        <w:rPr>
          <w:rtl w:val="0"/>
        </w:rPr>
        <w:t xml:space="preserve"> as many people are losing out in real terms. With inflation at 3.8% in the latest figures, if your </w:t>
      </w:r>
      <w:r w:rsidDel="00000000" w:rsidR="00000000" w:rsidRPr="00000000">
        <w:rPr>
          <w:color w:val="416ed2"/>
          <w:rtl w:val="0"/>
        </w:rPr>
        <w:t xml:space="preserve">ISA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color w:val="416ed2"/>
          <w:rtl w:val="0"/>
        </w:rPr>
        <w:t xml:space="preserve">savings account</w:t>
      </w:r>
      <w:r w:rsidDel="00000000" w:rsidR="00000000" w:rsidRPr="00000000">
        <w:rPr>
          <w:rtl w:val="0"/>
        </w:rPr>
        <w:t xml:space="preserve"> is not paying interest in line with this figure, the value of your savings is dropping in real terms.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team of specialists at investment app Kaldi have urged savers to look at one alternative account offering much better returns at Royal London.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 Burges Watson, co-founder of Kaldi, said: “With inflation running at 3.8%, many instant access Cash ISAs are already failing to keep pace. That means millions of savers are already effectively losing money in real terms.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"Now is therefore the perfect opportunity to consider investing, and for those worried about risk and still looking for a fund that offer instant access, there’s one option that’s still flying under the radar: money market funds."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color w:val="416ed2"/>
        </w:rPr>
      </w:pPr>
      <w:r w:rsidDel="00000000" w:rsidR="00000000" w:rsidRPr="00000000">
        <w:rPr>
          <w:rtl w:val="0"/>
        </w:rPr>
        <w:t xml:space="preserve">These funds are short-term investments, such as Government bonds, which are considered to be low risk.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You can invest in them as part of a stocks and shares ISA, meaning you get the tax-free benefits of ISAs for the growth of your investment. One of the most popular money market funds available through Kaldi is the Royal London Short Term Money Market Fund.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This is currently paying 4.26%, although there is a standard fee of 0.1%, so the real-terms rate is 4.16%. This is much better than the rate you can get with some instant access cash ISAs with the big-name banks. For example, Barclays pays just 1.11% while Lloyds Bank pays even less at 1.05%.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Kaldi crunched the numbers to show how an initial £1,000 deposit would grow over five years, comparing some instant ISAs with the Royal London money market fund.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With inflation at 3.8%, the cash would need to grow to £1,205 over the five years to keep up with this.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80" w:lineRule="auto"/>
        <w:ind w:left="720" w:hanging="360"/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Lloyds Bank - 1.05% - £1,054 after five years (-£151 versus inflation)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Barclays -</w:t>
      </w:r>
      <w:r w:rsidDel="00000000" w:rsidR="00000000" w:rsidRPr="00000000">
        <w:rPr>
          <w:color w:val="1b1b1b"/>
          <w:sz w:val="27"/>
          <w:szCs w:val="27"/>
          <w:u w:val="single"/>
          <w:rtl w:val="0"/>
        </w:rPr>
        <w:t xml:space="preserve"> 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1.11% - £1,056 after five years (-£149 versus inflation)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Santander - 1.2% - £1,061 after five years  (-£149 versus inflation)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NatWest - 1.15% - £1,059 after five years (-£133 versus inflation)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80" w:before="0" w:beforeAutospacing="0" w:lineRule="auto"/>
        <w:ind w:left="720" w:hanging="360"/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Royal London Short Term Money Market Fund - 4.16% - £1,226 after five years (+£21 versus inflation).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1b1b1b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