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83292" w:rsidRDefault="00000000">
      <w:pPr>
        <w:pStyle w:val="Heading1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0" w:after="0"/>
        <w:rPr>
          <w:b/>
          <w:bCs/>
          <w:sz w:val="48"/>
          <w:szCs w:val="48"/>
        </w:rPr>
      </w:pPr>
      <w:bookmarkStart w:id="0" w:name="_lmzzln1v616x" w:colFirst="0" w:colLast="0"/>
      <w:bookmarkEnd w:id="0"/>
      <w:r>
        <w:rPr>
          <w:b/>
          <w:bCs/>
          <w:sz w:val="48"/>
          <w:szCs w:val="48"/>
        </w:rPr>
        <w:t xml:space="preserve">Santander cuts residential and BTL mortgage rates </w:t>
      </w:r>
    </w:p>
    <w:p w14:paraId="00000002" w14:textId="77777777" w:rsidR="00283292" w:rsidRDefault="00283292">
      <w:pPr>
        <w:rPr>
          <w:sz w:val="24"/>
          <w:szCs w:val="24"/>
        </w:rPr>
      </w:pPr>
    </w:p>
    <w:p w14:paraId="00000004" w14:textId="77777777" w:rsidR="00283292" w:rsidRDefault="00CA11F6">
      <w:pPr>
        <w:rPr>
          <w:rFonts w:ascii="Lora" w:eastAsia="Lora" w:hAnsi="Lora" w:cs="Lora"/>
          <w:sz w:val="24"/>
          <w:szCs w:val="24"/>
        </w:rPr>
      </w:pPr>
      <w:r>
        <w:rPr>
          <w:noProof/>
        </w:rPr>
        <w:pict w14:anchorId="4562623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05" w14:textId="77777777" w:rsidR="0028329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Santander will cut selected residential and buy-to-let (BTL) mortgage rates from 2 July by as much as 0.16%. </w:t>
      </w:r>
    </w:p>
    <w:p w14:paraId="00000006" w14:textId="77777777" w:rsidR="0028329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4"/>
          <w:szCs w:val="24"/>
        </w:rPr>
      </w:pPr>
      <w:r>
        <w:rPr>
          <w:rFonts w:ascii="Lora" w:eastAsia="Lora" w:hAnsi="Lora" w:cs="Lora"/>
          <w:sz w:val="24"/>
          <w:szCs w:val="24"/>
        </w:rPr>
        <w:t xml:space="preserve">Committing to its broker pledge to have no dual pricing, the rates are available to all customers, whether they apply to Santander directly or through a broker. </w:t>
      </w:r>
    </w:p>
    <w:p w14:paraId="00000007" w14:textId="6316BF96" w:rsidR="0028329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4"/>
          <w:szCs w:val="24"/>
        </w:rPr>
      </w:pPr>
      <w:r>
        <w:rPr>
          <w:rFonts w:ascii="Lora" w:eastAsia="Lora" w:hAnsi="Lora" w:cs="Lora"/>
          <w:sz w:val="24"/>
          <w:szCs w:val="24"/>
        </w:rPr>
        <w:t>Changes</w:t>
      </w:r>
      <w:r w:rsidR="00CD5386">
        <w:rPr>
          <w:rFonts w:ascii="Lora" w:eastAsia="Lora" w:hAnsi="Lora" w:cs="Lora"/>
          <w:sz w:val="24"/>
          <w:szCs w:val="24"/>
        </w:rPr>
        <w:t xml:space="preserve"> at Santander to</w:t>
      </w:r>
      <w:r>
        <w:rPr>
          <w:rFonts w:ascii="Lora" w:eastAsia="Lora" w:hAnsi="Lora" w:cs="Lora"/>
          <w:sz w:val="24"/>
          <w:szCs w:val="24"/>
        </w:rPr>
        <w:t xml:space="preserve"> first-time buyer products at 75-85% loan to value (LTV), including a two-year fix at 75% LTV, which has been cut by 0.05% to 4.02%, and the five-year fix has gone down by 0.1% to 4.13%. Meanwhile, the two-year fix at 85% LTV has been reduced by 0.05% to 4.23% and the five-year fix by 0.16% to 4.21%. </w:t>
      </w:r>
    </w:p>
    <w:p w14:paraId="00000008" w14:textId="77777777" w:rsidR="0028329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4"/>
          <w:szCs w:val="24"/>
        </w:rPr>
      </w:pPr>
      <w:r>
        <w:rPr>
          <w:rFonts w:ascii="Lora" w:eastAsia="Lora" w:hAnsi="Lora" w:cs="Lora"/>
          <w:sz w:val="24"/>
          <w:szCs w:val="24"/>
        </w:rPr>
        <w:t xml:space="preserve">All have a £999 fee, and the options at 85% LTV come with £250 cashback. </w:t>
      </w:r>
    </w:p>
    <w:p w14:paraId="00000009" w14:textId="77777777" w:rsidR="0028329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4"/>
          <w:szCs w:val="24"/>
        </w:rPr>
      </w:pPr>
      <w:r>
        <w:rPr>
          <w:rFonts w:ascii="Lora" w:eastAsia="Lora" w:hAnsi="Lora" w:cs="Lora"/>
          <w:sz w:val="24"/>
          <w:szCs w:val="24"/>
        </w:rPr>
        <w:t xml:space="preserve">Elsewhere, selected homemover products at 60-90% LTV have been reduced, while its new-build exclusive products for first-time buyers at 75-85% LTV have also been lowered in price. </w:t>
      </w:r>
    </w:p>
    <w:p w14:paraId="0000000A" w14:textId="77777777" w:rsidR="0028329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4"/>
          <w:szCs w:val="24"/>
        </w:rPr>
      </w:pPr>
      <w:r>
        <w:rPr>
          <w:rFonts w:ascii="Lora" w:eastAsia="Lora" w:hAnsi="Lora" w:cs="Lora"/>
          <w:sz w:val="24"/>
          <w:szCs w:val="24"/>
        </w:rPr>
        <w:t xml:space="preserve">Between 60% and 90% LTV, new-build homemover rates have been cut by as much as 0.11%, with the largest reduction applying to the 60% LTV five-year fix with a £999 fee, which has fallen to 3.9%. </w:t>
      </w:r>
    </w:p>
    <w:p w14:paraId="0000000B" w14:textId="77777777" w:rsidR="00283292" w:rsidRDefault="00000000">
      <w:pPr>
        <w:rPr>
          <w:rFonts w:ascii="Lora" w:eastAsia="Lora" w:hAnsi="Lora" w:cs="Lora"/>
          <w:b/>
          <w:bCs/>
          <w:color w:val="FFFFFF"/>
          <w:sz w:val="21"/>
          <w:szCs w:val="21"/>
          <w:highlight w:val="black"/>
          <w:u w:val="single"/>
        </w:rPr>
      </w:pPr>
      <w:r>
        <w:fldChar w:fldCharType="begin"/>
      </w:r>
      <w:r>
        <w:instrText xml:space="preserve"> HYPERLINK "https://www.mortgagesolutions.co.uk/sponsored-content/bmsolutions-co-uk/renters-rights-act-what-landlords-may-be-getting-wrong/" </w:instrText>
      </w:r>
      <w:r>
        <w:fldChar w:fldCharType="separate"/>
      </w:r>
    </w:p>
    <w:p w14:paraId="0000000C" w14:textId="77777777" w:rsidR="0028329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4"/>
          <w:szCs w:val="24"/>
        </w:rPr>
      </w:pPr>
      <w:r>
        <w:fldChar w:fldCharType="end"/>
      </w:r>
      <w:r>
        <w:rPr>
          <w:rFonts w:ascii="Lora" w:eastAsia="Lora" w:hAnsi="Lora" w:cs="Lora"/>
          <w:sz w:val="24"/>
          <w:szCs w:val="24"/>
        </w:rPr>
        <w:t xml:space="preserve">Santander has also lowered BTL purchase rates between 60% and 75% LTV by 0.1%. </w:t>
      </w:r>
    </w:p>
    <w:p w14:paraId="0000000D" w14:textId="77777777" w:rsidR="0028329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4"/>
          <w:szCs w:val="24"/>
        </w:rPr>
      </w:pPr>
      <w:r>
        <w:rPr>
          <w:rFonts w:ascii="Lora" w:eastAsia="Lora" w:hAnsi="Lora" w:cs="Lora"/>
          <w:sz w:val="24"/>
          <w:szCs w:val="24"/>
        </w:rPr>
        <w:t xml:space="preserve">All have a £1,749 fee and pricing starts at 3.99% for a two-year fix at 60% LTV, up to 4.22% for a five-year fix at 75% LTV. </w:t>
      </w:r>
    </w:p>
    <w:p w14:paraId="0000000E" w14:textId="77777777" w:rsidR="0028329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4"/>
          <w:szCs w:val="24"/>
        </w:rPr>
      </w:pPr>
      <w:r>
        <w:rPr>
          <w:rFonts w:ascii="Lora" w:eastAsia="Lora" w:hAnsi="Lora" w:cs="Lora"/>
          <w:sz w:val="24"/>
          <w:szCs w:val="24"/>
        </w:rPr>
        <w:t xml:space="preserve">Santander joins </w:t>
      </w:r>
      <w:hyperlink r:id="rId4">
        <w:r>
          <w:rPr>
            <w:rFonts w:ascii="Lora" w:eastAsia="Lora" w:hAnsi="Lora" w:cs="Lora"/>
            <w:b/>
            <w:bCs/>
            <w:color w:val="1155CC"/>
            <w:sz w:val="24"/>
            <w:szCs w:val="24"/>
            <w:u w:val="single"/>
          </w:rPr>
          <w:t>HSBC</w:t>
        </w:r>
      </w:hyperlink>
      <w:r>
        <w:rPr>
          <w:rFonts w:ascii="Lora" w:eastAsia="Lora" w:hAnsi="Lora" w:cs="Lora"/>
          <w:sz w:val="24"/>
          <w:szCs w:val="24"/>
        </w:rPr>
        <w:t xml:space="preserve">, TSB, Barclays and </w:t>
      </w:r>
      <w:hyperlink r:id="rId5">
        <w:r>
          <w:rPr>
            <w:rFonts w:ascii="Lora" w:eastAsia="Lora" w:hAnsi="Lora" w:cs="Lora"/>
            <w:b/>
            <w:bCs/>
            <w:color w:val="1155CC"/>
            <w:sz w:val="24"/>
            <w:szCs w:val="24"/>
            <w:u w:val="single"/>
          </w:rPr>
          <w:t>Principality Building Society</w:t>
        </w:r>
      </w:hyperlink>
      <w:r>
        <w:rPr>
          <w:rFonts w:ascii="Lora" w:eastAsia="Lora" w:hAnsi="Lora" w:cs="Lora"/>
          <w:sz w:val="24"/>
          <w:szCs w:val="24"/>
        </w:rPr>
        <w:t xml:space="preserve"> in announcing rate cuts for July. </w:t>
      </w:r>
    </w:p>
    <w:p w14:paraId="0000000F" w14:textId="77777777" w:rsidR="00283292" w:rsidRDefault="00283292"/>
    <w:p w14:paraId="00000010" w14:textId="77777777" w:rsidR="00283292" w:rsidRDefault="00283292"/>
    <w:sectPr w:rsidR="0028329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5E53243-CAF2-204D-8FD2-104D06559685}"/>
    <w:embedBold r:id="rId2" w:fontKey="{424472D4-9201-1148-9CDD-3CD0E9AE243F}"/>
    <w:embedItalic r:id="rId3" w:fontKey="{CDA0A530-0C7F-864A-BE7D-D4F9B58118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F6A8BA0-9F11-CD4D-BEFB-21CF530A3DB9}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  <w:embedRegular r:id="rId5" w:fontKey="{B9F35DCF-431D-4E44-A242-F30CC31A7040}"/>
    <w:embedBold r:id="rId6" w:fontKey="{AF00B906-6996-4E4B-8FD7-D81DA13343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35DE73B-8216-D844-8FBA-5E802F283B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6C26D32-EB81-4F42-94D4-E2D43E5F6D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292"/>
    <w:rsid w:val="00283292"/>
    <w:rsid w:val="00C00759"/>
    <w:rsid w:val="00CA11F6"/>
    <w:rsid w:val="00CD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819F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ortgagesolutions.co.uk/news/2025/06/30/market-harborough-bs-and-principality-bs-lower-mortgage-rates-round-up/" TargetMode="External"/><Relationship Id="rId4" Type="http://schemas.openxmlformats.org/officeDocument/2006/relationships/hyperlink" Target="https://www.mortgagesolutions.co.uk/news/2025/06/30/barclays-hsbc-and-tsb-to-kick-off-july-with-lower-mortgage-rates-round-up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2026-05-11T12:23:00Z</dcterms:created>
  <dcterms:modified xsi:type="dcterms:W3CDTF">2026-05-11T12:23:00Z</dcterms:modified>
</cp:coreProperties>
</file>