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F72CB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xybbs1q7s9xa" w:colFirst="0" w:colLast="0"/>
      <w:bookmarkEnd w:id="0"/>
      <w:r>
        <w:rPr>
          <w:b/>
          <w:bCs/>
          <w:color w:val="1B1B1B"/>
          <w:sz w:val="90"/>
          <w:szCs w:val="90"/>
        </w:rPr>
        <w:t>Santander Investment Hub review</w:t>
      </w:r>
    </w:p>
    <w:p w14:paraId="00000002" w14:textId="3F66F6D3" w:rsidR="00FF72CB" w:rsidRDefault="007B2CAE">
      <w:pPr>
        <w:pStyle w:val="Heading2"/>
        <w:keepNext w:val="0"/>
        <w:keepLines w:val="0"/>
        <w:spacing w:before="0" w:after="80" w:line="305" w:lineRule="auto"/>
        <w:rPr>
          <w:sz w:val="50"/>
          <w:szCs w:val="50"/>
        </w:rPr>
      </w:pPr>
      <w:bookmarkStart w:id="1" w:name="_sqjdfxmnxm0" w:colFirst="0" w:colLast="0"/>
      <w:bookmarkEnd w:id="1"/>
      <w:r>
        <w:rPr>
          <w:color w:val="1B1B1B"/>
          <w:sz w:val="27"/>
          <w:szCs w:val="27"/>
        </w:rPr>
        <w:t>Santander</w:t>
      </w:r>
      <w:r>
        <w:rPr>
          <w:color w:val="1B1B1B"/>
          <w:sz w:val="27"/>
          <w:szCs w:val="27"/>
        </w:rPr>
        <w:t xml:space="preserve">’s </w:t>
      </w:r>
      <w:r w:rsidR="00000000">
        <w:rPr>
          <w:sz w:val="50"/>
          <w:szCs w:val="50"/>
        </w:rPr>
        <w:t>UK fund range that could prove cheap for small portfolios</w:t>
      </w:r>
    </w:p>
    <w:p w14:paraId="00000007" w14:textId="77777777" w:rsidR="00FF72C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investment arm of high street bank Santander offers general investment accounts, stocks and shares Isas, </w:t>
      </w:r>
      <w:hyperlink r:id="rId5">
        <w:proofErr w:type="spellStart"/>
        <w:r>
          <w:rPr>
            <w:color w:val="416ED2"/>
            <w:sz w:val="27"/>
            <w:szCs w:val="27"/>
          </w:rPr>
          <w:t>Sipps</w:t>
        </w:r>
        <w:proofErr w:type="spellEnd"/>
      </w:hyperlink>
      <w:r>
        <w:rPr>
          <w:color w:val="1B1B1B"/>
          <w:sz w:val="27"/>
          <w:szCs w:val="27"/>
        </w:rPr>
        <w:t xml:space="preserve"> and </w:t>
      </w:r>
      <w:hyperlink r:id="rId6">
        <w:r>
          <w:rPr>
            <w:color w:val="416ED2"/>
            <w:sz w:val="27"/>
            <w:szCs w:val="27"/>
          </w:rPr>
          <w:t>junior Isas</w:t>
        </w:r>
      </w:hyperlink>
      <w:r>
        <w:rPr>
          <w:color w:val="1B1B1B"/>
          <w:sz w:val="27"/>
          <w:szCs w:val="27"/>
        </w:rPr>
        <w:t>.</w:t>
      </w:r>
    </w:p>
    <w:p w14:paraId="00000008" w14:textId="77777777" w:rsidR="00FF72C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You can invest for a minimum of £100 as a lump sum or £20 monthly payments.</w:t>
      </w:r>
    </w:p>
    <w:p w14:paraId="0000000A" w14:textId="77777777" w:rsidR="00FF72CB" w:rsidRDefault="00000000">
      <w:pPr>
        <w:pStyle w:val="Heading3"/>
        <w:keepNext w:val="0"/>
        <w:keepLines w:val="0"/>
        <w:spacing w:before="280"/>
        <w:rPr>
          <w:b/>
          <w:bCs/>
          <w:color w:val="1B1B1B"/>
          <w:sz w:val="39"/>
          <w:szCs w:val="39"/>
        </w:rPr>
      </w:pPr>
      <w:bookmarkStart w:id="2" w:name="_ny5ylx9s8o5o" w:colFirst="0" w:colLast="0"/>
      <w:bookmarkEnd w:id="2"/>
      <w:r>
        <w:rPr>
          <w:b/>
          <w:bCs/>
          <w:color w:val="1B1B1B"/>
          <w:sz w:val="39"/>
          <w:szCs w:val="39"/>
        </w:rPr>
        <w:t>Santander Investment Hub</w:t>
      </w:r>
    </w:p>
    <w:p w14:paraId="0000000B" w14:textId="77777777" w:rsidR="00FF72C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 Investment Hub received below-average scores from its customers (59%) and from us for its relatively pricey fees (47%) and limited choice of assets (4%).</w:t>
      </w:r>
    </w:p>
    <w:p w14:paraId="0000000D" w14:textId="77777777" w:rsidR="00FF72CB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56"/>
          <w:szCs w:val="56"/>
        </w:rPr>
      </w:pPr>
      <w:bookmarkStart w:id="3" w:name="_7ungcu9i9pqu" w:colFirst="0" w:colLast="0"/>
      <w:bookmarkEnd w:id="3"/>
      <w:r>
        <w:rPr>
          <w:b/>
          <w:bCs/>
          <w:color w:val="1B1B1B"/>
          <w:sz w:val="56"/>
          <w:szCs w:val="56"/>
        </w:rPr>
        <w:t>What assets does Santander Investment Hub offer?</w:t>
      </w:r>
    </w:p>
    <w:p w14:paraId="0000000E" w14:textId="77777777" w:rsidR="00FF72CB" w:rsidRDefault="00000000">
      <w:pPr>
        <w:numPr>
          <w:ilvl w:val="0"/>
          <w:numId w:val="1"/>
        </w:numPr>
        <w:spacing w:before="280" w:after="280"/>
      </w:pPr>
      <w:hyperlink r:id="rId7">
        <w:r>
          <w:rPr>
            <w:color w:val="416ED2"/>
            <w:sz w:val="27"/>
            <w:szCs w:val="27"/>
          </w:rPr>
          <w:t>Funds:</w:t>
        </w:r>
      </w:hyperlink>
      <w:r>
        <w:rPr>
          <w:color w:val="1B1B1B"/>
          <w:sz w:val="27"/>
          <w:szCs w:val="27"/>
        </w:rPr>
        <w:t xml:space="preserve"> 953</w:t>
      </w:r>
    </w:p>
    <w:p w14:paraId="0000000F" w14:textId="77777777" w:rsidR="00FF72CB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56"/>
          <w:szCs w:val="56"/>
        </w:rPr>
      </w:pPr>
      <w:bookmarkStart w:id="4" w:name="_voa0rozhsm4" w:colFirst="0" w:colLast="0"/>
      <w:bookmarkEnd w:id="4"/>
      <w:r>
        <w:rPr>
          <w:b/>
          <w:bCs/>
          <w:color w:val="1B1B1B"/>
          <w:sz w:val="56"/>
          <w:szCs w:val="56"/>
        </w:rPr>
        <w:lastRenderedPageBreak/>
        <w:t>How much does Santander Investment Hub cost?</w:t>
      </w:r>
    </w:p>
    <w:p w14:paraId="00000010" w14:textId="77777777" w:rsidR="00FF72CB" w:rsidRDefault="00000000">
      <w:pPr>
        <w:spacing w:before="280" w:after="280"/>
        <w:rPr>
          <w:b/>
          <w:bCs/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 xml:space="preserve">Annual platform charge: </w:t>
      </w:r>
    </w:p>
    <w:p w14:paraId="00000011" w14:textId="77777777" w:rsidR="00FF72CB" w:rsidRDefault="00000000">
      <w:pPr>
        <w:numPr>
          <w:ilvl w:val="0"/>
          <w:numId w:val="4"/>
        </w:numPr>
        <w:spacing w:before="280"/>
      </w:pPr>
      <w:r>
        <w:rPr>
          <w:color w:val="1B1B1B"/>
          <w:sz w:val="27"/>
          <w:szCs w:val="27"/>
        </w:rPr>
        <w:t>0.35% of the value of your investments on first £50,000</w:t>
      </w:r>
    </w:p>
    <w:p w14:paraId="00000012" w14:textId="77777777" w:rsidR="00FF72CB" w:rsidRDefault="00000000">
      <w:pPr>
        <w:numPr>
          <w:ilvl w:val="0"/>
          <w:numId w:val="4"/>
        </w:numPr>
      </w:pPr>
      <w:r>
        <w:rPr>
          <w:color w:val="1B1B1B"/>
          <w:sz w:val="27"/>
          <w:szCs w:val="27"/>
        </w:rPr>
        <w:t>0.2% of the value of your investments on £50,000 to £500,000</w:t>
      </w:r>
    </w:p>
    <w:p w14:paraId="00000013" w14:textId="77777777" w:rsidR="00FF72CB" w:rsidRDefault="00000000">
      <w:pPr>
        <w:numPr>
          <w:ilvl w:val="0"/>
          <w:numId w:val="4"/>
        </w:numPr>
        <w:spacing w:after="280"/>
      </w:pPr>
      <w:r>
        <w:rPr>
          <w:color w:val="1B1B1B"/>
          <w:sz w:val="27"/>
          <w:szCs w:val="27"/>
        </w:rPr>
        <w:t>0.1% of the value of your investments on more than £500,000</w:t>
      </w:r>
    </w:p>
    <w:p w14:paraId="00000014" w14:textId="77777777" w:rsidR="00FF72CB" w:rsidRDefault="00000000">
      <w:pPr>
        <w:spacing w:before="280" w:after="280"/>
        <w:rPr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>Trading charges:</w:t>
      </w:r>
      <w:r>
        <w:rPr>
          <w:color w:val="1B1B1B"/>
          <w:sz w:val="27"/>
          <w:szCs w:val="27"/>
        </w:rPr>
        <w:t xml:space="preserve"> </w:t>
      </w:r>
    </w:p>
    <w:p w14:paraId="00000015" w14:textId="77777777" w:rsidR="00FF72CB" w:rsidRDefault="00000000">
      <w:pPr>
        <w:numPr>
          <w:ilvl w:val="0"/>
          <w:numId w:val="3"/>
        </w:numPr>
        <w:spacing w:before="280" w:after="280"/>
      </w:pPr>
      <w:r>
        <w:rPr>
          <w:color w:val="1B1B1B"/>
          <w:sz w:val="27"/>
          <w:szCs w:val="27"/>
        </w:rPr>
        <w:t>n/a</w:t>
      </w:r>
    </w:p>
    <w:p w14:paraId="00000017" w14:textId="2A3BBA45" w:rsidR="00FF72CB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56"/>
          <w:szCs w:val="56"/>
        </w:rPr>
      </w:pPr>
      <w:bookmarkStart w:id="5" w:name="_53uno6op02ey" w:colFirst="0" w:colLast="0"/>
      <w:bookmarkEnd w:id="5"/>
      <w:r>
        <w:rPr>
          <w:b/>
          <w:bCs/>
          <w:color w:val="1B1B1B"/>
          <w:sz w:val="56"/>
          <w:szCs w:val="56"/>
        </w:rPr>
        <w:t>'</w:t>
      </w:r>
      <w:r w:rsidR="007B2CAE" w:rsidRPr="007B2CAE">
        <w:rPr>
          <w:color w:val="1B1B1B"/>
          <w:sz w:val="27"/>
          <w:szCs w:val="27"/>
        </w:rPr>
        <w:t xml:space="preserve"> </w:t>
      </w:r>
      <w:proofErr w:type="gramStart"/>
      <w:r w:rsidR="007B2CAE">
        <w:rPr>
          <w:color w:val="1B1B1B"/>
          <w:sz w:val="27"/>
          <w:szCs w:val="27"/>
        </w:rPr>
        <w:t xml:space="preserve">Santander </w:t>
      </w:r>
      <w:r w:rsidR="007B2CAE">
        <w:rPr>
          <w:color w:val="1B1B1B"/>
          <w:sz w:val="27"/>
          <w:szCs w:val="27"/>
        </w:rPr>
        <w:t xml:space="preserve"> </w:t>
      </w:r>
      <w:r>
        <w:rPr>
          <w:b/>
          <w:bCs/>
          <w:color w:val="1B1B1B"/>
          <w:sz w:val="56"/>
          <w:szCs w:val="56"/>
        </w:rPr>
        <w:t>Not</w:t>
      </w:r>
      <w:proofErr w:type="gramEnd"/>
      <w:r>
        <w:rPr>
          <w:b/>
          <w:bCs/>
          <w:color w:val="1B1B1B"/>
          <w:sz w:val="56"/>
          <w:szCs w:val="56"/>
        </w:rPr>
        <w:t xml:space="preserve"> rated highly by customers'</w:t>
      </w:r>
    </w:p>
    <w:p w14:paraId="00000019" w14:textId="27F884D9" w:rsidR="00FF72CB" w:rsidRDefault="00000000" w:rsidP="007B2CAE">
      <w:pPr>
        <w:spacing w:before="280" w:after="280"/>
        <w:rPr>
          <w:b/>
          <w:bCs/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 xml:space="preserve">Megan Thomas, </w:t>
      </w:r>
      <w:proofErr w:type="gramStart"/>
      <w:r>
        <w:rPr>
          <w:b/>
          <w:bCs/>
          <w:color w:val="1B1B1B"/>
          <w:sz w:val="27"/>
          <w:szCs w:val="27"/>
        </w:rPr>
        <w:t>Which</w:t>
      </w:r>
      <w:proofErr w:type="gramEnd"/>
      <w:r>
        <w:rPr>
          <w:b/>
          <w:bCs/>
          <w:color w:val="1B1B1B"/>
          <w:sz w:val="27"/>
          <w:szCs w:val="27"/>
        </w:rPr>
        <w:t>? investments writer, says:</w:t>
      </w:r>
    </w:p>
    <w:p w14:paraId="0000001A" w14:textId="77777777" w:rsidR="00FF72C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Customers of Santander Investment Hub can only invest in UK funds, so you'd need to use another platform if you wanted to invest in shares, trusts or exchange-traded funds.</w:t>
      </w:r>
    </w:p>
    <w:p w14:paraId="0000001B" w14:textId="77777777" w:rsidR="00FF72C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 Investment Hub is on the cheaper side for investments worth less than £25,000.</w:t>
      </w:r>
    </w:p>
    <w:p w14:paraId="0000001C" w14:textId="77777777" w:rsidR="00FF72C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But its charges fell somewhere in the middle of the competition for larger portfolios. That translates to paying hundreds of pounds more than the cheapest options.</w:t>
      </w:r>
    </w:p>
    <w:p w14:paraId="0000001D" w14:textId="77777777" w:rsidR="00FF72C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Investors were unimpressed with Santander Investment Hub, and it was the </w:t>
      </w:r>
      <w:proofErr w:type="gramStart"/>
      <w:r>
        <w:rPr>
          <w:color w:val="1B1B1B"/>
          <w:sz w:val="27"/>
          <w:szCs w:val="27"/>
        </w:rPr>
        <w:t>lowest-scoring</w:t>
      </w:r>
      <w:proofErr w:type="gramEnd"/>
      <w:r>
        <w:rPr>
          <w:color w:val="1B1B1B"/>
          <w:sz w:val="27"/>
          <w:szCs w:val="27"/>
        </w:rPr>
        <w:t xml:space="preserve"> in our customer survey. It picked up two-star ratings for its information on investments and value for money.</w:t>
      </w:r>
    </w:p>
    <w:p w14:paraId="0000001E" w14:textId="77777777" w:rsidR="00FF72CB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56"/>
          <w:szCs w:val="56"/>
        </w:rPr>
      </w:pPr>
      <w:bookmarkStart w:id="6" w:name="_wcz2pegwv9y8" w:colFirst="0" w:colLast="0"/>
      <w:bookmarkEnd w:id="6"/>
      <w:r>
        <w:rPr>
          <w:b/>
          <w:bCs/>
          <w:color w:val="1B1B1B"/>
          <w:sz w:val="56"/>
          <w:szCs w:val="56"/>
        </w:rPr>
        <w:lastRenderedPageBreak/>
        <w:t>What do customers say about Santander Investment Hub?</w:t>
      </w:r>
    </w:p>
    <w:p w14:paraId="0000001F" w14:textId="77777777" w:rsidR="00FF72C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 Investment Hub customers scored it 59%, the lowest score of any platform in our survey.</w:t>
      </w:r>
    </w:p>
    <w:p w14:paraId="00000020" w14:textId="77777777" w:rsidR="00FF72C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Comments from Santander Investment Hub customers that took part in our survey include:</w:t>
      </w:r>
    </w:p>
    <w:p w14:paraId="00000021" w14:textId="40AC0DCB" w:rsidR="00FF72CB" w:rsidRDefault="00000000">
      <w:pPr>
        <w:numPr>
          <w:ilvl w:val="0"/>
          <w:numId w:val="2"/>
        </w:numPr>
        <w:spacing w:before="280"/>
      </w:pPr>
      <w:r>
        <w:rPr>
          <w:color w:val="1B1B1B"/>
          <w:sz w:val="27"/>
          <w:szCs w:val="27"/>
        </w:rPr>
        <w:t>‘</w:t>
      </w:r>
      <w:r w:rsidR="007B2CAE">
        <w:rPr>
          <w:color w:val="1B1B1B"/>
          <w:sz w:val="27"/>
          <w:szCs w:val="27"/>
        </w:rPr>
        <w:t>Santander</w:t>
      </w:r>
      <w:r w:rsidR="007B2CAE">
        <w:rPr>
          <w:color w:val="1B1B1B"/>
          <w:sz w:val="27"/>
          <w:szCs w:val="27"/>
        </w:rPr>
        <w:t xml:space="preserve">’s </w:t>
      </w:r>
      <w:r>
        <w:rPr>
          <w:color w:val="1B1B1B"/>
          <w:sz w:val="27"/>
          <w:szCs w:val="27"/>
        </w:rPr>
        <w:t>Website is one of the clunkiest I've encountered. Navigation is a real challenge – information is obtuse.'</w:t>
      </w:r>
    </w:p>
    <w:p w14:paraId="00000022" w14:textId="77777777" w:rsidR="00FF72CB" w:rsidRDefault="00000000">
      <w:pPr>
        <w:numPr>
          <w:ilvl w:val="0"/>
          <w:numId w:val="2"/>
        </w:numPr>
      </w:pPr>
      <w:r>
        <w:rPr>
          <w:color w:val="1B1B1B"/>
          <w:sz w:val="27"/>
          <w:szCs w:val="27"/>
        </w:rPr>
        <w:t>'Asked a simple question and didn't get an adequate answer. Expensive, poor website, cancelled an investment at short notice.'</w:t>
      </w:r>
    </w:p>
    <w:p w14:paraId="00000023" w14:textId="2C7637F3" w:rsidR="00FF72CB" w:rsidRDefault="00000000">
      <w:pPr>
        <w:numPr>
          <w:ilvl w:val="0"/>
          <w:numId w:val="2"/>
        </w:numPr>
        <w:spacing w:after="280"/>
      </w:pPr>
      <w:r>
        <w:rPr>
          <w:color w:val="1B1B1B"/>
          <w:sz w:val="27"/>
          <w:szCs w:val="27"/>
        </w:rPr>
        <w:t>'</w:t>
      </w:r>
      <w:r w:rsidR="007B2CAE" w:rsidRPr="007B2CAE">
        <w:rPr>
          <w:color w:val="1B1B1B"/>
          <w:sz w:val="27"/>
          <w:szCs w:val="27"/>
        </w:rPr>
        <w:t xml:space="preserve"> </w:t>
      </w:r>
      <w:r w:rsidR="007B2CAE">
        <w:rPr>
          <w:color w:val="1B1B1B"/>
          <w:sz w:val="27"/>
          <w:szCs w:val="27"/>
        </w:rPr>
        <w:t xml:space="preserve">Santander </w:t>
      </w:r>
      <w:r w:rsidR="007B2CAE">
        <w:rPr>
          <w:color w:val="1B1B1B"/>
          <w:sz w:val="27"/>
          <w:szCs w:val="27"/>
        </w:rPr>
        <w:t xml:space="preserve">is </w:t>
      </w:r>
      <w:r>
        <w:rPr>
          <w:color w:val="1B1B1B"/>
          <w:sz w:val="27"/>
          <w:szCs w:val="27"/>
        </w:rPr>
        <w:t xml:space="preserve">Easy to use. Able to sell investments easily if necessary. Hub fees taken by direct debit so don't have to remember </w:t>
      </w:r>
      <w:proofErr w:type="gramStart"/>
      <w:r>
        <w:rPr>
          <w:color w:val="1B1B1B"/>
          <w:sz w:val="27"/>
          <w:szCs w:val="27"/>
        </w:rPr>
        <w:t>that,</w:t>
      </w:r>
      <w:proofErr w:type="gramEnd"/>
      <w:r>
        <w:rPr>
          <w:color w:val="1B1B1B"/>
          <w:sz w:val="27"/>
          <w:szCs w:val="27"/>
        </w:rPr>
        <w:t xml:space="preserve"> other charges absorbed into investments but fully detailed.'</w:t>
      </w:r>
    </w:p>
    <w:p w14:paraId="00000025" w14:textId="77777777" w:rsidR="00FF72CB" w:rsidRDefault="00000000">
      <w:pPr>
        <w:pStyle w:val="Heading3"/>
        <w:keepNext w:val="0"/>
        <w:keepLines w:val="0"/>
        <w:spacing w:before="280"/>
        <w:rPr>
          <w:b/>
          <w:bCs/>
          <w:color w:val="1B1B1B"/>
          <w:sz w:val="39"/>
          <w:szCs w:val="39"/>
        </w:rPr>
      </w:pPr>
      <w:bookmarkStart w:id="7" w:name="_da8b6q6g4w1h" w:colFirst="0" w:colLast="0"/>
      <w:bookmarkEnd w:id="7"/>
      <w:r>
        <w:rPr>
          <w:b/>
          <w:bCs/>
          <w:color w:val="1B1B1B"/>
          <w:sz w:val="39"/>
          <w:szCs w:val="39"/>
        </w:rPr>
        <w:t>Santander Investment Hub customer scores in more detail</w:t>
      </w:r>
    </w:p>
    <w:p w14:paraId="00000027" w14:textId="4E4D2078" w:rsidR="00FF72CB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56"/>
          <w:szCs w:val="56"/>
        </w:rPr>
      </w:pPr>
      <w:bookmarkStart w:id="8" w:name="_fuegmasr6989" w:colFirst="0" w:colLast="0"/>
      <w:bookmarkEnd w:id="8"/>
      <w:r>
        <w:rPr>
          <w:b/>
          <w:bCs/>
          <w:color w:val="1B1B1B"/>
          <w:sz w:val="56"/>
          <w:szCs w:val="56"/>
        </w:rPr>
        <w:t>Is Santander Investment Hub safe?</w:t>
      </w:r>
    </w:p>
    <w:p w14:paraId="00000028" w14:textId="77777777" w:rsidR="00FF72C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 Investment Hub is regulated by the Financial Conduct Authority and covered by the Financial Services Compensation Scheme (FSCS).</w:t>
      </w:r>
    </w:p>
    <w:p w14:paraId="00000029" w14:textId="77777777" w:rsidR="00FF72C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If Santander Investment Hub went bust and its other arrangements to protect your money failed, the FSCS will cover up to £85,000 of investments per person, per platform. You can claim for free online at </w:t>
      </w:r>
      <w:hyperlink r:id="rId8">
        <w:r>
          <w:rPr>
            <w:color w:val="416ED2"/>
            <w:sz w:val="27"/>
            <w:szCs w:val="27"/>
          </w:rPr>
          <w:t>fscs.org.uk</w:t>
        </w:r>
      </w:hyperlink>
      <w:r>
        <w:rPr>
          <w:color w:val="1B1B1B"/>
          <w:sz w:val="27"/>
          <w:szCs w:val="27"/>
        </w:rPr>
        <w:t xml:space="preserve"> – there's no reason to use a claims management company.</w:t>
      </w:r>
    </w:p>
    <w:p w14:paraId="0000002A" w14:textId="77777777" w:rsidR="00FF72CB" w:rsidRDefault="00FF72CB">
      <w:pPr>
        <w:spacing w:before="280" w:after="280"/>
        <w:rPr>
          <w:color w:val="1B1B1B"/>
          <w:sz w:val="27"/>
          <w:szCs w:val="27"/>
        </w:rPr>
      </w:pPr>
    </w:p>
    <w:p w14:paraId="0000002B" w14:textId="77777777" w:rsidR="00FF72CB" w:rsidRDefault="00FF72CB">
      <w:pPr>
        <w:pStyle w:val="Heading2"/>
        <w:keepNext w:val="0"/>
        <w:keepLines w:val="0"/>
        <w:spacing w:after="80"/>
        <w:rPr>
          <w:b/>
          <w:bCs/>
          <w:color w:val="1B1B1B"/>
          <w:sz w:val="56"/>
          <w:szCs w:val="56"/>
        </w:rPr>
      </w:pPr>
      <w:bookmarkStart w:id="9" w:name="_tv48siofd037" w:colFirst="0" w:colLast="0"/>
      <w:bookmarkEnd w:id="9"/>
    </w:p>
    <w:p w14:paraId="0000002C" w14:textId="77777777" w:rsidR="00FF72CB" w:rsidRDefault="00FF72CB"/>
    <w:sectPr w:rsidR="00FF72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D3752A3-E43A-AD47-B4E4-17E241C28F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0995630A-41BF-1549-BDCF-5F76469B00EE}"/>
    <w:embedBold r:id="rId3" w:fontKey="{0A6C91CD-7434-2049-9DD6-AD674B27BB9B}"/>
    <w:embedItalic r:id="rId4" w:fontKey="{B13D17A3-49F1-1D4E-A6BC-7000DF48D9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74B2DFA-254F-D243-9D52-1AF419B620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923FB80-D231-1D4A-A7A5-AA6B5F9B40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74EE4"/>
    <w:multiLevelType w:val="multilevel"/>
    <w:tmpl w:val="AB40309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1B1B1B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054F6B"/>
    <w:multiLevelType w:val="multilevel"/>
    <w:tmpl w:val="2084BE9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1B1B1B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344428"/>
    <w:multiLevelType w:val="multilevel"/>
    <w:tmpl w:val="E6504B0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1B1B1B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596146"/>
    <w:multiLevelType w:val="multilevel"/>
    <w:tmpl w:val="1992707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1B1B1B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2686629">
    <w:abstractNumId w:val="3"/>
  </w:num>
  <w:num w:numId="2" w16cid:durableId="559484690">
    <w:abstractNumId w:val="1"/>
  </w:num>
  <w:num w:numId="3" w16cid:durableId="520238226">
    <w:abstractNumId w:val="0"/>
  </w:num>
  <w:num w:numId="4" w16cid:durableId="291257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2CB"/>
    <w:rsid w:val="007B2CAE"/>
    <w:rsid w:val="00C00759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E02D83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scs.org.u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hich.co.uk/money/investing/types-of-investment/investment-funds-explained-akME12E7etT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ich.co.uk/money/investing/stocks-and-shares-isas/best-junior-investment-isas-a4Czx8p4guFr" TargetMode="External"/><Relationship Id="rId5" Type="http://schemas.openxmlformats.org/officeDocument/2006/relationships/hyperlink" Target="https://www.which.co.uk/money/pensions-and-retirement/saving-for-retirement/what-is-a-sipp-aBlOf9l200c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2026-05-11T13:02:00Z</dcterms:created>
  <dcterms:modified xsi:type="dcterms:W3CDTF">2026-05-11T13:04:00Z</dcterms:modified>
</cp:coreProperties>
</file>