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6016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0" w:after="0"/>
        <w:rPr>
          <w:b/>
          <w:bCs/>
          <w:sz w:val="46"/>
          <w:szCs w:val="46"/>
        </w:rPr>
      </w:pPr>
      <w:bookmarkStart w:id="0" w:name="_x59ilets8f6t" w:colFirst="0" w:colLast="0"/>
      <w:bookmarkEnd w:id="0"/>
      <w:r>
        <w:rPr>
          <w:b/>
          <w:bCs/>
          <w:sz w:val="46"/>
          <w:szCs w:val="46"/>
        </w:rPr>
        <w:t>Santander to make mortgage rate increases and cuts</w:t>
      </w:r>
    </w:p>
    <w:p w14:paraId="00000002" w14:textId="77777777" w:rsidR="00CB6016" w:rsidRDefault="00CB6016"/>
    <w:p w14:paraId="00000003" w14:textId="77777777" w:rsidR="00CB6016" w:rsidRDefault="00CB6016"/>
    <w:p w14:paraId="00000004" w14:textId="77777777" w:rsidR="00CB6016" w:rsidRDefault="00000000">
      <w:pPr>
        <w:rPr>
          <w:b/>
          <w:bCs/>
        </w:rPr>
      </w:pPr>
      <w:r>
        <w:rPr>
          <w:b/>
          <w:bCs/>
        </w:rPr>
        <w:t xml:space="preserve">Santander has announced that on 14 October, it will increase most fixed rates in its residential new business range and selected buy-to-let (BTL) remortgage rates. </w:t>
      </w:r>
    </w:p>
    <w:p w14:paraId="00000005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All its new business first-time buyer rates at 85% and 90% loan to value (LTV), fixed for two and three years, will rise by up to 0.1%, as will all 10-year fixes at 75% LTV. </w:t>
      </w:r>
    </w:p>
    <w:p w14:paraId="00000006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Within the same range, Santander is also raising its five-year fixed rates at 85%, 90% and 95% LTV by as much as 0.05%. </w:t>
      </w:r>
    </w:p>
    <w:p w14:paraId="00000007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Across new business new-build products for first-time buyers, all two- and three-year fixes at 85% and 90% LTV will increase by up to 0.1% and all five-year fixes at 85%, 90% and 95% LTV will go up by up to 0.05%. </w:t>
      </w:r>
    </w:p>
    <w:p w14:paraId="00000008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For residential </w:t>
      </w:r>
      <w:proofErr w:type="spellStart"/>
      <w:r>
        <w:rPr>
          <w:rFonts w:ascii="Lora" w:eastAsia="Lora" w:hAnsi="Lora" w:cs="Lora"/>
          <w:sz w:val="27"/>
          <w:szCs w:val="27"/>
        </w:rPr>
        <w:t>homemovers</w:t>
      </w:r>
      <w:proofErr w:type="spellEnd"/>
      <w:r>
        <w:rPr>
          <w:rFonts w:ascii="Lora" w:eastAsia="Lora" w:hAnsi="Lora" w:cs="Lora"/>
          <w:sz w:val="27"/>
          <w:szCs w:val="27"/>
        </w:rPr>
        <w:t xml:space="preserve">, selected 60% LTV deals and all 80%, 90% and 95% LTV products will be lifted by up to 0.09%. All three-year fixes at 60%, 75%, 85%, 90% and 95% LTV will go up by up to 0.1%, while all five-year fixes at 60%, 85%, 90% and 95% LTV will go up by as much as 0.09%. Santander will also apply a 0.1% rate increase to all 10-year fixes at 60% and 75% LTV. </w:t>
      </w:r>
    </w:p>
    <w:p w14:paraId="00000009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Increases will also be made for selected new business </w:t>
      </w:r>
      <w:proofErr w:type="spellStart"/>
      <w:r>
        <w:rPr>
          <w:rFonts w:ascii="Lora" w:eastAsia="Lora" w:hAnsi="Lora" w:cs="Lora"/>
          <w:sz w:val="27"/>
          <w:szCs w:val="27"/>
        </w:rPr>
        <w:t>homemover</w:t>
      </w:r>
      <w:proofErr w:type="spellEnd"/>
      <w:r>
        <w:rPr>
          <w:rFonts w:ascii="Lora" w:eastAsia="Lora" w:hAnsi="Lora" w:cs="Lora"/>
          <w:sz w:val="27"/>
          <w:szCs w:val="27"/>
        </w:rPr>
        <w:t xml:space="preserve"> new-build rates, large loan remortgages at 60% LTV, residential remortgages and BTL remortgages. </w:t>
      </w:r>
    </w:p>
    <w:p w14:paraId="0000000A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387" w:lineRule="auto"/>
        <w:rPr>
          <w:rFonts w:ascii="Lora" w:eastAsia="Lora" w:hAnsi="Lora" w:cs="Lora"/>
          <w:color w:val="1155CC"/>
          <w:sz w:val="23"/>
          <w:szCs w:val="23"/>
          <w:u w:val="single"/>
        </w:rPr>
      </w:pPr>
      <w:r>
        <w:fldChar w:fldCharType="begin"/>
      </w:r>
      <w:r>
        <w:instrText xml:space="preserve"> HYPERLINK "https://www.mortgagesolutions.co.uk/sponsored-content/bmsolutions-co-uk/renters-rights-act-what-landlords-may-be-getting-wrong/" </w:instrText>
      </w:r>
      <w:r>
        <w:fldChar w:fldCharType="separate"/>
      </w:r>
    </w:p>
    <w:p w14:paraId="0000000B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fldChar w:fldCharType="end"/>
      </w:r>
      <w:r>
        <w:rPr>
          <w:rFonts w:ascii="Lora" w:eastAsia="Lora" w:hAnsi="Lora" w:cs="Lora"/>
          <w:sz w:val="27"/>
          <w:szCs w:val="27"/>
        </w:rPr>
        <w:t xml:space="preserve">Further, selected residential product transfer rates at 60% and 75% LTV will rise. </w:t>
      </w:r>
    </w:p>
    <w:p w14:paraId="0000000C" w14:textId="77777777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Santander will also reduce some rates, including all two-year fixed BTL remortgages at 60% LTV, which will fall by 0.06%. </w:t>
      </w:r>
    </w:p>
    <w:p w14:paraId="0000000D" w14:textId="1E91A2A5" w:rsidR="00CB6016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Earlier this month, the bank reported that </w:t>
      </w:r>
      <w:r>
        <w:rPr>
          <w:rFonts w:ascii="Lora" w:eastAsia="Lora" w:hAnsi="Lora" w:cs="Lora"/>
          <w:b/>
          <w:bCs/>
          <w:color w:val="1155CC"/>
          <w:sz w:val="27"/>
          <w:szCs w:val="27"/>
          <w:u w:val="single"/>
        </w:rPr>
        <w:t>Mike Regnier, the Santander UK CEO, will step down next year</w:t>
      </w:r>
      <w:r>
        <w:rPr>
          <w:rFonts w:ascii="Lora" w:eastAsia="Lora" w:hAnsi="Lora" w:cs="Lora"/>
          <w:sz w:val="27"/>
          <w:szCs w:val="27"/>
        </w:rPr>
        <w:t>.</w:t>
      </w:r>
    </w:p>
    <w:p w14:paraId="0000000E" w14:textId="77777777" w:rsidR="00CB6016" w:rsidRDefault="00CB6016"/>
    <w:sectPr w:rsidR="00CB60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90380B-43EA-2B4C-ACAF-72F5F64CEDC9}"/>
    <w:embedBold r:id="rId2" w:fontKey="{634AB96E-20C2-BE45-8499-097751608202}"/>
    <w:embedItalic r:id="rId3" w:fontKey="{488E481F-97B1-7A4B-BF5C-7EEEA077D6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28BBE3A-EE25-E443-B92D-1DAA3AD1E620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157CE0F2-5FDE-6445-AECD-51A5259B2993}"/>
    <w:embedBold r:id="rId6" w:fontKey="{735BBAAF-FA97-A342-B96C-9B17B93A68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0DB5B5C-C46D-3B4F-970D-26CC820C5E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C548658-D923-DC43-A2D7-E85DEADDA9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016"/>
    <w:rsid w:val="000B5859"/>
    <w:rsid w:val="00C00759"/>
    <w:rsid w:val="00CB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2026-05-11T12:33:00Z</dcterms:created>
  <dcterms:modified xsi:type="dcterms:W3CDTF">2026-05-11T12:34:00Z</dcterms:modified>
</cp:coreProperties>
</file>