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5E37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0" w:after="0"/>
        <w:rPr>
          <w:b/>
          <w:bCs/>
          <w:sz w:val="46"/>
          <w:szCs w:val="46"/>
        </w:rPr>
      </w:pPr>
      <w:bookmarkStart w:id="0" w:name="_da7t3im2so7a" w:colFirst="0" w:colLast="0"/>
      <w:bookmarkEnd w:id="0"/>
      <w:r>
        <w:rPr>
          <w:b/>
          <w:bCs/>
          <w:sz w:val="46"/>
          <w:szCs w:val="46"/>
        </w:rPr>
        <w:t>Santander to cut rates by up to 0.14%</w:t>
      </w:r>
    </w:p>
    <w:p w14:paraId="00000002" w14:textId="77777777" w:rsidR="00F05E37" w:rsidRDefault="00F05E37"/>
    <w:p w14:paraId="00000003" w14:textId="77777777" w:rsidR="00F05E37" w:rsidRDefault="00000000">
      <w:pPr>
        <w:rPr>
          <w:b/>
          <w:bCs/>
        </w:rPr>
      </w:pPr>
      <w:r>
        <w:rPr>
          <w:b/>
          <w:bCs/>
        </w:rPr>
        <w:t xml:space="preserve">Santander will lower select new business and product transfer rates by up to 0.14%, the second time the lender has cut rates in a month. </w:t>
      </w:r>
    </w:p>
    <w:p w14:paraId="00000004" w14:textId="77777777" w:rsidR="00F05E37" w:rsidRDefault="00F05E37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</w:p>
    <w:p w14:paraId="00000005" w14:textId="5FAD1D4C" w:rsidR="00F05E37" w:rsidRDefault="007C28E9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Santander</w:t>
      </w:r>
      <w:r w:rsidR="00000000">
        <w:rPr>
          <w:rFonts w:ascii="Lora" w:eastAsia="Lora" w:hAnsi="Lora" w:cs="Lora"/>
          <w:sz w:val="27"/>
          <w:szCs w:val="27"/>
        </w:rPr>
        <w:t xml:space="preserve"> is also adding five-year fixed large loan deals for remortgage customers, with rates starting from 3.9% at 60% loan to value (LTV). There is a minimum loan size of £500,000.</w:t>
      </w:r>
    </w:p>
    <w:p w14:paraId="00000006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Within Santander’s home mover range, all 60% to 95% LTV two- and five-year fixed rates will fall by up to 0.13%.</w:t>
      </w:r>
    </w:p>
    <w:p w14:paraId="00000007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An example includes its two-year fixed rate at 60% LTV with no fee and £250 cashback, which will decrease by up to 0.13% to 3.93%.</w:t>
      </w:r>
    </w:p>
    <w:p w14:paraId="00000008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All three-year fixed home mover rates from 60% to 75% LTV will also decrease by up to 0.13%.</w:t>
      </w:r>
    </w:p>
    <w:p w14:paraId="00000009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color w:val="1155CC"/>
          <w:sz w:val="23"/>
          <w:szCs w:val="23"/>
          <w:u w:val="single"/>
        </w:rPr>
      </w:pPr>
      <w:r>
        <w:rPr>
          <w:rFonts w:ascii="Lora" w:eastAsia="Lora" w:hAnsi="Lora" w:cs="Lora"/>
          <w:sz w:val="27"/>
          <w:szCs w:val="27"/>
        </w:rPr>
        <w:t>For instance, its three-year fixed rate with no fee and £250 cashback at 60% LTV will go down by as much as 0.13%, to 3.93%.</w:t>
      </w:r>
      <w:r>
        <w:fldChar w:fldCharType="begin"/>
      </w:r>
      <w:r>
        <w:instrText xml:space="preserve"> HYPERLINK "https://www.mortgagesolutions.co.uk/sponsored-content/bmsolutions-co-uk/renters-rights-act-what-landlords-may-be-getting-wrong/" </w:instrText>
      </w:r>
      <w:r>
        <w:fldChar w:fldCharType="separate"/>
      </w:r>
    </w:p>
    <w:p w14:paraId="0000000A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fldChar w:fldCharType="end"/>
      </w:r>
      <w:r>
        <w:rPr>
          <w:rFonts w:ascii="Lora" w:eastAsia="Lora" w:hAnsi="Lora" w:cs="Lora"/>
          <w:sz w:val="27"/>
          <w:szCs w:val="27"/>
        </w:rPr>
        <w:t>On the first-time buyer side, all five-year fixed rates at 90% LTV will be cut by up to 0.14%.</w:t>
      </w:r>
    </w:p>
    <w:p w14:paraId="0000000B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An example includes its five-year fixed rate with no fee and £250 cashback, which will decline by up to 0.14% to 4.44%.</w:t>
      </w:r>
    </w:p>
    <w:p w14:paraId="0000000C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Within its remortgage range, all two- and five-year fixed rates from 60% to 85% LTV two- and five-year fixed rates will fall by up to 0.1%.</w:t>
      </w:r>
    </w:p>
    <w:p w14:paraId="0000000D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One such deal is its two-year fixed rate at 60% LTV with a £999 fee, which will go down by up to 0.07% to 3.8%.</w:t>
      </w:r>
    </w:p>
    <w:p w14:paraId="0000000E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The lender continued that all three-year fixed rates to 60% to 75% LTV will reduce by up to 0.14%. This includes its £999 fee version cut by up to 0.09% to 3.88%.</w:t>
      </w:r>
    </w:p>
    <w:p w14:paraId="0000000F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In its new build – home mover range, all two and five-year fixed rates from 60% to 95% LTV will reduce by up to 0.13%, along with all three-year fixed rates between 60% to 75% LTV by up to 0.13%.</w:t>
      </w:r>
    </w:p>
    <w:p w14:paraId="00000010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lastRenderedPageBreak/>
        <w:t>Santander is also lowering all five-year fixed rates in its new build – first time buyer range at 90% LTV by up to 0.14%.</w:t>
      </w:r>
    </w:p>
    <w:p w14:paraId="00000011" w14:textId="77777777" w:rsidR="00F05E37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For product transfer residential fixed rates, rate reductions of up to 0.10% on all 60%, 75%, 80% and 85% LTV two, three and five-year fixed rates will be made.</w:t>
      </w:r>
    </w:p>
    <w:p w14:paraId="00000012" w14:textId="77777777" w:rsidR="00F05E37" w:rsidRDefault="00F05E37"/>
    <w:sectPr w:rsidR="00F05E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CCCA173-B7E9-5D41-9393-18F2BD1CEBB3}"/>
    <w:embedBold r:id="rId2" w:fontKey="{7C50C4D7-C58F-1147-B359-AD33664E25AF}"/>
    <w:embedItalic r:id="rId3" w:fontKey="{A34E679B-51E0-044D-BEA6-65039EA59E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DB76ECA-5EAA-0548-9E78-7F5D7956D3EB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8F61CAE1-88BB-364F-A7CB-55903B205C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9BD5B3C-2FE8-6942-8BF7-5D599E1747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942469D-CCC4-8E4A-A4B2-AFDABF1523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E37"/>
    <w:rsid w:val="007C28E9"/>
    <w:rsid w:val="00C00759"/>
    <w:rsid w:val="00F0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A0A6A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2026-05-11T12:44:00Z</dcterms:created>
  <dcterms:modified xsi:type="dcterms:W3CDTF">2026-05-11T12:45:00Z</dcterms:modified>
</cp:coreProperties>
</file>