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color w:val="1b1b1b"/>
          <w:sz w:val="27"/>
          <w:szCs w:val="27"/>
        </w:rPr>
      </w:pPr>
      <w:bookmarkStart w:colFirst="0" w:colLast="0" w:name="_qcs9zltbb36a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Santander makes unwelcome change for customers with less than £25,000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2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Santander has cut the interest rate it offers to current account holders, and it could leave customers tens of thousands of pounds worse off. Customers who have a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Santander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Edge Up packaged bank account, which costs £5 a month, previously had a 2.5%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interest return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on any cash that was held in the account.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How Artemis II is preparing others for a moon landing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Holders also benefited from various perks, such as 1%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cashback on selected spending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categories, fee-free transactions abroad, discounts and freebies. However, from today (December 17), the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interest rate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has fallen from 2.5% to 2.1% on balances up to £25,000.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means that if you maintain a balance of £10,000 in the account, the annual interest earned will decrease from £250 to £210, resulting in a loss of £40.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 Santander spokesperson told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The Sun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: "We regularly review rates in light of changing market conditions and offer a range of competitive current and savings accounts."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Despite the bank's interest rate cut, it remains the market leader in offering the highest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interest rate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to packaged bank account holders with balances exceeding £5,000.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Virgin Money also offers account holders earnings on their money. Those with a Club M account get 1% back on balances up to £1,000 and 2% on any linked saver balances up to £25,000.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Alternatively, Lloyds Bank's Club Lloyds Silver account offers holders 3% interest on balances up to £5,000. The account also offers benefits such as travel insurances for just £11.50, making it a great option for those who priotise perks such as insurance over earning interest on their current account balance.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other Santander news, the high street bank has confirmed the closure of 13 branches next year.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Regarding the upcoming closures, a Santander spokesperson told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Express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: "We remain committed to ensuring customers can bank with us through a range of channels, including in-person at branches and ATMs, or through our online, mobile and telephone banking services.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"Customers can also use over 11,000 Post Office branches for their banking needs, as well as Banking Hubs, given we are a member of Cash Access UK Ltd."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xpress.co.uk/latest/interest-rates" TargetMode="External"/><Relationship Id="rId7" Type="http://schemas.openxmlformats.org/officeDocument/2006/relationships/hyperlink" Target="https://www.thesun.co.uk/money/37649774/santander-slash-account-perk-leave-wor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