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036A0" w:rsidRDefault="00000000">
      <w:pPr>
        <w:pStyle w:val="Heading1"/>
        <w:keepNext w:val="0"/>
        <w:keepLines w:val="0"/>
        <w:spacing w:before="0" w:after="0" w:line="288" w:lineRule="auto"/>
        <w:rPr>
          <w:color w:val="393939"/>
          <w:sz w:val="66"/>
          <w:szCs w:val="66"/>
        </w:rPr>
      </w:pPr>
      <w:bookmarkStart w:id="0" w:name="_npb7eqkg96hf" w:colFirst="0" w:colLast="0"/>
      <w:bookmarkEnd w:id="0"/>
      <w:r>
        <w:rPr>
          <w:color w:val="393939"/>
          <w:sz w:val="66"/>
          <w:szCs w:val="66"/>
        </w:rPr>
        <w:t>Axa XL offers pollution, general liability package policy</w:t>
      </w:r>
    </w:p>
    <w:p w14:paraId="00000002" w14:textId="77777777" w:rsidR="00C036A0" w:rsidRDefault="00C036A0">
      <w:pPr>
        <w:spacing w:before="120" w:line="240" w:lineRule="auto"/>
        <w:rPr>
          <w:color w:val="393939"/>
          <w:sz w:val="24"/>
          <w:szCs w:val="24"/>
        </w:rPr>
      </w:pPr>
    </w:p>
    <w:p w14:paraId="00000003" w14:textId="77777777" w:rsidR="00C036A0" w:rsidRDefault="00000000">
      <w:pPr>
        <w:rPr>
          <w:color w:val="393939"/>
          <w:sz w:val="2"/>
          <w:szCs w:val="2"/>
        </w:rPr>
      </w:pPr>
      <w:r>
        <w:rPr>
          <w:color w:val="393939"/>
          <w:sz w:val="2"/>
          <w:szCs w:val="2"/>
        </w:rPr>
        <w:t xml:space="preserve"> </w:t>
      </w:r>
    </w:p>
    <w:p w14:paraId="00000004" w14:textId="77777777" w:rsidR="00C036A0" w:rsidRDefault="00000000">
      <w:pPr>
        <w:rPr>
          <w:color w:val="393939"/>
          <w:sz w:val="2"/>
          <w:szCs w:val="2"/>
        </w:rPr>
      </w:pPr>
      <w:r>
        <w:rPr>
          <w:color w:val="393939"/>
          <w:sz w:val="2"/>
          <w:szCs w:val="2"/>
        </w:rPr>
        <w:t xml:space="preserve"> </w:t>
      </w:r>
    </w:p>
    <w:p w14:paraId="00000005" w14:textId="77777777" w:rsidR="00C036A0" w:rsidRDefault="00000000">
      <w:pPr>
        <w:rPr>
          <w:color w:val="393939"/>
          <w:sz w:val="2"/>
          <w:szCs w:val="2"/>
        </w:rPr>
      </w:pPr>
      <w:r>
        <w:rPr>
          <w:color w:val="393939"/>
          <w:sz w:val="2"/>
          <w:szCs w:val="2"/>
        </w:rPr>
        <w:t xml:space="preserve"> </w:t>
      </w:r>
    </w:p>
    <w:p w14:paraId="00000006" w14:textId="77777777" w:rsidR="00C036A0" w:rsidRDefault="00000000">
      <w:pPr>
        <w:rPr>
          <w:color w:val="393939"/>
          <w:sz w:val="2"/>
          <w:szCs w:val="2"/>
        </w:rPr>
      </w:pPr>
      <w:r>
        <w:rPr>
          <w:color w:val="393939"/>
          <w:sz w:val="2"/>
          <w:szCs w:val="2"/>
        </w:rPr>
        <w:t xml:space="preserve"> </w:t>
      </w:r>
    </w:p>
    <w:p w14:paraId="00000007" w14:textId="77777777" w:rsidR="00C036A0" w:rsidRDefault="00000000">
      <w:pPr>
        <w:numPr>
          <w:ilvl w:val="0"/>
          <w:numId w:val="1"/>
        </w:numPr>
        <w:spacing w:after="160" w:line="335" w:lineRule="auto"/>
      </w:pPr>
      <w:r>
        <w:fldChar w:fldCharType="begin"/>
      </w:r>
      <w:r>
        <w:instrText xml:space="preserve"> HYPERLINK "https://www.businessinsurance.com/2026/03/26/" </w:instrText>
      </w:r>
      <w:r>
        <w:fldChar w:fldCharType="separate"/>
      </w:r>
    </w:p>
    <w:p w14:paraId="00000008" w14:textId="171B3AD6" w:rsidR="00C036A0" w:rsidRDefault="00000000">
      <w:pPr>
        <w:spacing w:after="380" w:line="373" w:lineRule="auto"/>
        <w:rPr>
          <w:color w:val="393939"/>
          <w:sz w:val="26"/>
          <w:szCs w:val="26"/>
        </w:rPr>
      </w:pPr>
      <w:r>
        <w:fldChar w:fldCharType="end"/>
      </w:r>
      <w:r>
        <w:rPr>
          <w:color w:val="393939"/>
          <w:sz w:val="26"/>
          <w:szCs w:val="26"/>
        </w:rPr>
        <w:t>A</w:t>
      </w:r>
      <w:r w:rsidR="000241DB">
        <w:rPr>
          <w:color w:val="393939"/>
          <w:sz w:val="26"/>
          <w:szCs w:val="26"/>
        </w:rPr>
        <w:t>XA</w:t>
      </w:r>
      <w:r>
        <w:rPr>
          <w:color w:val="393939"/>
          <w:sz w:val="26"/>
          <w:szCs w:val="26"/>
        </w:rPr>
        <w:t xml:space="preserve"> XL on Thursday launched its environmental combined form offering policyholders pollution insurance and general liability coverage as a package.</w:t>
      </w:r>
    </w:p>
    <w:p w14:paraId="00000009" w14:textId="1B695E6C" w:rsidR="00C036A0" w:rsidRDefault="000241DB">
      <w:pPr>
        <w:spacing w:after="380" w:line="373" w:lineRule="auto"/>
        <w:rPr>
          <w:color w:val="393939"/>
          <w:sz w:val="26"/>
          <w:szCs w:val="26"/>
        </w:rPr>
      </w:pPr>
      <w:r>
        <w:rPr>
          <w:color w:val="393939"/>
          <w:sz w:val="26"/>
          <w:szCs w:val="26"/>
        </w:rPr>
        <w:t xml:space="preserve">AXA’s </w:t>
      </w:r>
      <w:r w:rsidR="00000000">
        <w:rPr>
          <w:color w:val="393939"/>
          <w:sz w:val="26"/>
          <w:szCs w:val="26"/>
        </w:rPr>
        <w:t>Primary coverages available include general liability, products pollution, contractor’s pollution, transportation pollution, site pollution for locations, non-owned disposal sites and professional liability.</w:t>
      </w:r>
    </w:p>
    <w:p w14:paraId="0000000A" w14:textId="77777777" w:rsidR="00C036A0" w:rsidRDefault="00000000">
      <w:pPr>
        <w:spacing w:after="380" w:line="373" w:lineRule="auto"/>
        <w:rPr>
          <w:color w:val="393939"/>
          <w:sz w:val="26"/>
          <w:szCs w:val="26"/>
        </w:rPr>
      </w:pPr>
      <w:r>
        <w:rPr>
          <w:color w:val="393939"/>
          <w:sz w:val="26"/>
          <w:szCs w:val="26"/>
        </w:rPr>
        <w:t xml:space="preserve">Supported lead excess coverage is available over primary combined general liability and pollution, auto liability and </w:t>
      </w:r>
      <w:proofErr w:type="gramStart"/>
      <w:r>
        <w:rPr>
          <w:color w:val="393939"/>
          <w:sz w:val="26"/>
          <w:szCs w:val="26"/>
        </w:rPr>
        <w:t>employers</w:t>
      </w:r>
      <w:proofErr w:type="gramEnd"/>
      <w:r>
        <w:rPr>
          <w:color w:val="393939"/>
          <w:sz w:val="26"/>
          <w:szCs w:val="26"/>
        </w:rPr>
        <w:t xml:space="preserve"> liability, Axa said in a statement.</w:t>
      </w:r>
    </w:p>
    <w:p w14:paraId="0000000B" w14:textId="77777777" w:rsidR="00C036A0" w:rsidRDefault="00C036A0">
      <w:pPr>
        <w:spacing w:line="373" w:lineRule="auto"/>
        <w:rPr>
          <w:color w:val="393939"/>
          <w:sz w:val="26"/>
          <w:szCs w:val="26"/>
        </w:rPr>
      </w:pPr>
    </w:p>
    <w:p w14:paraId="0000000C" w14:textId="77777777" w:rsidR="00C036A0" w:rsidRDefault="00000000">
      <w:pPr>
        <w:spacing w:after="380" w:line="373" w:lineRule="auto"/>
        <w:rPr>
          <w:color w:val="393939"/>
          <w:sz w:val="26"/>
          <w:szCs w:val="26"/>
        </w:rPr>
      </w:pPr>
      <w:r>
        <w:rPr>
          <w:color w:val="393939"/>
          <w:sz w:val="26"/>
          <w:szCs w:val="26"/>
        </w:rPr>
        <w:t>Limits being offered are $1 million occurrence / $2 million aggregate for primary coverage, with up to $2 million/$4 million available and up to $25 million in excess limits for select classes of business, according to an email from an Axa XL spokesman.</w:t>
      </w:r>
    </w:p>
    <w:p w14:paraId="0000000D" w14:textId="77777777" w:rsidR="00C036A0" w:rsidRDefault="00000000">
      <w:pPr>
        <w:spacing w:after="380" w:line="373" w:lineRule="auto"/>
        <w:rPr>
          <w:color w:val="393939"/>
          <w:sz w:val="26"/>
          <w:szCs w:val="26"/>
        </w:rPr>
      </w:pPr>
      <w:r>
        <w:rPr>
          <w:color w:val="393939"/>
          <w:sz w:val="26"/>
          <w:szCs w:val="26"/>
        </w:rPr>
        <w:t>Guaranteed cost and flexible deductible options are also available.</w:t>
      </w:r>
    </w:p>
    <w:p w14:paraId="0000000E" w14:textId="77777777" w:rsidR="00C036A0" w:rsidRDefault="00000000">
      <w:pPr>
        <w:spacing w:after="380" w:line="373" w:lineRule="auto"/>
        <w:rPr>
          <w:color w:val="393939"/>
          <w:sz w:val="26"/>
          <w:szCs w:val="26"/>
        </w:rPr>
      </w:pPr>
      <w:r>
        <w:rPr>
          <w:color w:val="393939"/>
          <w:sz w:val="26"/>
          <w:szCs w:val="26"/>
        </w:rPr>
        <w:t>The environmental combined form is aimed a policyholders involved in the manufacturing, distribution and wholesale of commercial products and contractors who have pollution exposures, Pete Bakker, head of environmental package solutions for mid-market, for Axa XL in the Americas, said in the statement.</w:t>
      </w:r>
    </w:p>
    <w:p w14:paraId="0000000F" w14:textId="77777777" w:rsidR="00C036A0" w:rsidRDefault="00C036A0"/>
    <w:sectPr w:rsidR="00C036A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72B292A-49DA-9744-AF0A-E5FAF396D95A}"/>
    <w:embedItalic r:id="rId2" w:fontKey="{ABD86ECA-6BD6-004B-A535-8D6D4E55E10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0BB1058B-380B-1F4E-BF55-CE87BDB9AF9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39498CB-91F7-464D-B2BC-4E7810B1F5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4165CDD-4440-1944-B1E2-23C4273D9E5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52268F"/>
    <w:multiLevelType w:val="multilevel"/>
    <w:tmpl w:val="0DDE6BC4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39393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74832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6A0"/>
    <w:rsid w:val="000241DB"/>
    <w:rsid w:val="00C00759"/>
    <w:rsid w:val="00C03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70316C"/>
  <w15:docId w15:val="{0E82FC5E-A20B-4A43-AB97-8620014BB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Shaw</cp:lastModifiedBy>
  <cp:revision>2</cp:revision>
  <dcterms:created xsi:type="dcterms:W3CDTF">2026-05-11T10:58:00Z</dcterms:created>
  <dcterms:modified xsi:type="dcterms:W3CDTF">2026-05-11T10:59:00Z</dcterms:modified>
</cp:coreProperties>
</file>