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437E" w14:textId="77777777" w:rsidR="00C92B97" w:rsidRDefault="00000000" w:rsidP="00C92B97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1zvq07ccg650" w:colFirst="0" w:colLast="0"/>
      <w:bookmarkEnd w:id="0"/>
      <w:r>
        <w:rPr>
          <w:b/>
          <w:bCs/>
          <w:color w:val="1B1B1B"/>
          <w:sz w:val="90"/>
          <w:szCs w:val="90"/>
        </w:rPr>
        <w:t>Axa’s Lloyd on the power of fearless females</w:t>
      </w:r>
    </w:p>
    <w:p w14:paraId="00000003" w14:textId="79E54364" w:rsidR="00C91523" w:rsidRPr="00C92B97" w:rsidRDefault="00000000" w:rsidP="00C92B97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r>
        <w:rPr>
          <w:color w:val="1B1B1B"/>
          <w:sz w:val="27"/>
          <w:szCs w:val="27"/>
        </w:rPr>
        <w:t>Drawing on her career championing inclusion, Jo Lloyd, customer, proposition and risk director of Axa Retail, outlines how the insurer’s Fearless Females network, cross-industry partnerships and candid talks on bias are boosting representation and reshaping culture.</w:t>
      </w:r>
    </w:p>
    <w:p w14:paraId="00000004" w14:textId="77777777" w:rsidR="00C91523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Insurance has traditionally been a male dominated industry where women are the exception rather than the norm. </w:t>
      </w:r>
    </w:p>
    <w:p w14:paraId="00000005" w14:textId="77777777" w:rsidR="00C91523" w:rsidRDefault="00C91523"/>
    <w:sectPr w:rsidR="00C915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605401D-466A-8F4B-8ED3-291B898E7290}"/>
    <w:embedBold r:id="rId2" w:fontKey="{A609F9C6-EC62-E347-A4A1-540AC4BC41CF}"/>
    <w:embedItalic r:id="rId3" w:fontKey="{A454B74C-64B1-864F-9EDE-4DA71848AA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F74F1BA-87D0-E84C-8FAB-8DD97BF12A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1F7805B-3160-054C-8FAF-8ACA8238D4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623286-F23B-2B45-A449-F6AD7B0555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523"/>
    <w:rsid w:val="00C00759"/>
    <w:rsid w:val="00C91523"/>
    <w:rsid w:val="00C9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24EF1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2026-05-11T10:59:00Z</dcterms:created>
  <dcterms:modified xsi:type="dcterms:W3CDTF">2026-05-11T10:59:00Z</dcterms:modified>
</cp:coreProperties>
</file>