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24038" w:rsidRDefault="00000000">
      <w:pPr>
        <w:pStyle w:val="Heading1"/>
        <w:keepNext w:val="0"/>
        <w:keepLines w:val="0"/>
        <w:spacing w:before="0" w:after="460" w:line="291" w:lineRule="auto"/>
        <w:rPr>
          <w:b/>
          <w:bCs/>
          <w:color w:val="1B1B1B"/>
          <w:sz w:val="90"/>
          <w:szCs w:val="90"/>
        </w:rPr>
      </w:pPr>
      <w:bookmarkStart w:id="0" w:name="_axkivwu81a1q" w:colFirst="0" w:colLast="0"/>
      <w:bookmarkEnd w:id="0"/>
      <w:r>
        <w:rPr>
          <w:b/>
          <w:bCs/>
          <w:color w:val="1B1B1B"/>
          <w:sz w:val="90"/>
          <w:szCs w:val="90"/>
        </w:rPr>
        <w:t>The private healthcare lottery that can cost you your life</w:t>
      </w:r>
    </w:p>
    <w:p w14:paraId="00000002" w14:textId="77777777" w:rsidR="00324038" w:rsidRDefault="00000000">
      <w:pPr>
        <w:pStyle w:val="Heading2"/>
        <w:keepNext w:val="0"/>
        <w:keepLines w:val="0"/>
        <w:spacing w:before="0" w:after="80" w:line="305" w:lineRule="auto"/>
        <w:rPr>
          <w:sz w:val="50"/>
          <w:szCs w:val="50"/>
        </w:rPr>
      </w:pPr>
      <w:bookmarkStart w:id="1" w:name="_et8l37a5nxff" w:colFirst="0" w:colLast="0"/>
      <w:bookmarkEnd w:id="1"/>
      <w:r>
        <w:rPr>
          <w:sz w:val="50"/>
          <w:szCs w:val="50"/>
        </w:rPr>
        <w:t>Comprehensive medical cover isn’t always what it seems, as our Money investigation discovered this week</w:t>
      </w:r>
    </w:p>
    <w:p w14:paraId="00000004" w14:textId="77777777" w:rsidR="00324038" w:rsidRDefault="00000000">
      <w:pPr>
        <w:spacing w:before="280" w:after="280"/>
        <w:rPr>
          <w:color w:val="1B1B1B"/>
          <w:sz w:val="27"/>
          <w:szCs w:val="27"/>
        </w:rPr>
      </w:pPr>
      <w:r>
        <w:rPr>
          <w:color w:val="1B1B1B"/>
          <w:sz w:val="27"/>
          <w:szCs w:val="27"/>
        </w:rPr>
        <w:t>With a struggling NHS, private health cover is surging. In 2024, a record 6.5 million people had health insurance, according to the Association of British Insurers.</w:t>
      </w:r>
    </w:p>
    <w:p w14:paraId="00000005" w14:textId="77777777" w:rsidR="00324038" w:rsidRDefault="00000000">
      <w:pPr>
        <w:spacing w:before="280" w:after="280"/>
        <w:rPr>
          <w:color w:val="1B1B1B"/>
          <w:sz w:val="27"/>
          <w:szCs w:val="27"/>
        </w:rPr>
      </w:pPr>
      <w:r>
        <w:rPr>
          <w:color w:val="1B1B1B"/>
          <w:sz w:val="27"/>
          <w:szCs w:val="27"/>
        </w:rPr>
        <w:t xml:space="preserve">But if you think having a private policy alongside access to the NHS means total protection, think again. </w:t>
      </w:r>
    </w:p>
    <w:p w14:paraId="00000006" w14:textId="77777777" w:rsidR="00324038" w:rsidRDefault="00000000">
      <w:pPr>
        <w:spacing w:before="280" w:after="280"/>
        <w:rPr>
          <w:color w:val="1B1B1B"/>
          <w:sz w:val="27"/>
          <w:szCs w:val="27"/>
        </w:rPr>
      </w:pPr>
      <w:r>
        <w:rPr>
          <w:color w:val="1B1B1B"/>
          <w:sz w:val="27"/>
          <w:szCs w:val="27"/>
        </w:rPr>
        <w:t xml:space="preserve">The reality is that this is unlikely to be the case even if you took out a policy with all the bells and whistles. This is because no policy covers everything. All insurance policies have a scope of cover and even the comprehensive option will have limits and exclusions. </w:t>
      </w:r>
    </w:p>
    <w:p w14:paraId="00000009" w14:textId="77777777" w:rsidR="00324038" w:rsidRDefault="00000000">
      <w:pPr>
        <w:spacing w:before="280" w:after="280"/>
        <w:rPr>
          <w:color w:val="1B1B1B"/>
          <w:sz w:val="27"/>
          <w:szCs w:val="27"/>
        </w:rPr>
      </w:pPr>
      <w:r>
        <w:rPr>
          <w:color w:val="1B1B1B"/>
          <w:sz w:val="27"/>
          <w:szCs w:val="27"/>
        </w:rPr>
        <w:t xml:space="preserve">And while private health cover can offer a lifeline, with insurers paying out many millions of pounds in cancer treatments alone each year, it can also </w:t>
      </w:r>
      <w:r>
        <w:rPr>
          <w:color w:val="1B1B1B"/>
          <w:sz w:val="27"/>
          <w:szCs w:val="27"/>
        </w:rPr>
        <w:lastRenderedPageBreak/>
        <w:t xml:space="preserve">have devastating consequences if it turns out that the treatment you need isn’t covered. </w:t>
      </w:r>
    </w:p>
    <w:p w14:paraId="0000000A" w14:textId="77777777" w:rsidR="00324038" w:rsidRDefault="00000000">
      <w:pPr>
        <w:spacing w:before="280" w:after="280"/>
        <w:rPr>
          <w:color w:val="1B1B1B"/>
          <w:sz w:val="27"/>
          <w:szCs w:val="27"/>
        </w:rPr>
      </w:pPr>
      <w:r>
        <w:rPr>
          <w:color w:val="1B1B1B"/>
          <w:sz w:val="27"/>
          <w:szCs w:val="27"/>
        </w:rPr>
        <w:t xml:space="preserve">The problem is that it is very difficult to know </w:t>
      </w:r>
      <w:proofErr w:type="gramStart"/>
      <w:r>
        <w:rPr>
          <w:color w:val="1B1B1B"/>
          <w:sz w:val="27"/>
          <w:szCs w:val="27"/>
        </w:rPr>
        <w:t>whether or not</w:t>
      </w:r>
      <w:proofErr w:type="gramEnd"/>
      <w:r>
        <w:rPr>
          <w:color w:val="1B1B1B"/>
          <w:sz w:val="27"/>
          <w:szCs w:val="27"/>
        </w:rPr>
        <w:t xml:space="preserve"> you will be covered.</w:t>
      </w:r>
    </w:p>
    <w:p w14:paraId="0000000B" w14:textId="77777777" w:rsidR="00324038" w:rsidRDefault="00000000">
      <w:pPr>
        <w:spacing w:before="280" w:after="280"/>
        <w:rPr>
          <w:b/>
          <w:bCs/>
          <w:color w:val="416ED2"/>
          <w:sz w:val="27"/>
          <w:szCs w:val="27"/>
        </w:rPr>
      </w:pPr>
      <w:r>
        <w:rPr>
          <w:color w:val="1B1B1B"/>
          <w:sz w:val="27"/>
          <w:szCs w:val="27"/>
        </w:rPr>
        <w:t xml:space="preserve">One issue is that there is no standard for what a policy of a certain level should cover. </w:t>
      </w:r>
      <w:proofErr w:type="gramStart"/>
      <w:r>
        <w:rPr>
          <w:color w:val="1B1B1B"/>
          <w:sz w:val="27"/>
          <w:szCs w:val="27"/>
        </w:rPr>
        <w:t>Instead</w:t>
      </w:r>
      <w:proofErr w:type="gramEnd"/>
      <w:r>
        <w:rPr>
          <w:color w:val="1B1B1B"/>
          <w:sz w:val="27"/>
          <w:szCs w:val="27"/>
        </w:rPr>
        <w:t xml:space="preserve"> it is often down to the discretion of the insurer, especially when it comes to experimental treatments that might not have been approved by the National Institute for Health and Care Excellence (Nice), the </w:t>
      </w:r>
      <w:proofErr w:type="spellStart"/>
      <w:r>
        <w:rPr>
          <w:color w:val="1B1B1B"/>
          <w:sz w:val="27"/>
          <w:szCs w:val="27"/>
        </w:rPr>
        <w:t>organisation</w:t>
      </w:r>
      <w:proofErr w:type="spellEnd"/>
      <w:r>
        <w:rPr>
          <w:color w:val="1B1B1B"/>
          <w:sz w:val="27"/>
          <w:szCs w:val="27"/>
        </w:rPr>
        <w:t xml:space="preserve"> that decides which drugs the NHS can afford to offer. This means two policies offering supposedly similar protection can leave you with vastly different levels of actual coverage.</w:t>
      </w:r>
    </w:p>
    <w:p w14:paraId="0000000C" w14:textId="77777777" w:rsidR="00324038" w:rsidRDefault="00000000">
      <w:pPr>
        <w:spacing w:before="280" w:after="280"/>
        <w:rPr>
          <w:color w:val="1B1B1B"/>
          <w:sz w:val="27"/>
          <w:szCs w:val="27"/>
        </w:rPr>
      </w:pPr>
      <w:r>
        <w:rPr>
          <w:color w:val="1B1B1B"/>
          <w:sz w:val="27"/>
          <w:szCs w:val="27"/>
        </w:rPr>
        <w:t xml:space="preserve">It also doesn’t help that many insurers promote policies with names such as “comprehensive” or “complete”, suggesting that they are a cure-all, even though they’re not. </w:t>
      </w:r>
    </w:p>
    <w:p w14:paraId="0000000D" w14:textId="77777777" w:rsidR="00324038" w:rsidRDefault="00000000">
      <w:pPr>
        <w:spacing w:before="280" w:after="280"/>
        <w:rPr>
          <w:color w:val="1B1B1B"/>
          <w:sz w:val="27"/>
          <w:szCs w:val="27"/>
        </w:rPr>
      </w:pPr>
      <w:r>
        <w:rPr>
          <w:color w:val="1B1B1B"/>
          <w:sz w:val="27"/>
          <w:szCs w:val="27"/>
        </w:rPr>
        <w:t>Marketing slogans rarely mirror the reality of the fine print. Advertising might boast about “full cancer cover” or “access to the latest breakthrough drugs”, while the small print might read “cover for active treatment only” and “only covering drugs licensed for a specific condition that are proven clinically effective”. Whichever policy you choose, there will be exclusions.</w:t>
      </w:r>
    </w:p>
    <w:p w14:paraId="0000000E" w14:textId="77777777" w:rsidR="00324038" w:rsidRDefault="00000000">
      <w:pPr>
        <w:spacing w:before="280" w:after="280"/>
        <w:rPr>
          <w:color w:val="1B1B1B"/>
          <w:sz w:val="27"/>
          <w:szCs w:val="27"/>
        </w:rPr>
      </w:pPr>
      <w:r>
        <w:rPr>
          <w:color w:val="1B1B1B"/>
          <w:sz w:val="27"/>
          <w:szCs w:val="27"/>
        </w:rPr>
        <w:t>One policyholder who feels misled by her insurer is Carol Player. In 2015 the 62-year-old was diagnosed with ocular melanoma, a rare form of eye cancer, but Axa, her insurer, said it wouldn’t cover the specific treatment needed despite Player’s comprehensive cancer cover. Similar policies offered by other insurers would have covered the treatment.</w:t>
      </w:r>
    </w:p>
    <w:p w14:paraId="0000000F" w14:textId="77777777" w:rsidR="00324038" w:rsidRDefault="00000000">
      <w:pPr>
        <w:spacing w:before="280" w:after="280"/>
        <w:rPr>
          <w:color w:val="1B1B1B"/>
          <w:sz w:val="27"/>
          <w:szCs w:val="27"/>
        </w:rPr>
      </w:pPr>
      <w:r>
        <w:rPr>
          <w:color w:val="1B1B1B"/>
          <w:sz w:val="27"/>
          <w:szCs w:val="27"/>
        </w:rPr>
        <w:t>Player said: “When I took my cover out, I felt that I had an umbrella over me. That umbrella was going to save me from whatever life hits me with. But that umbrella was never put up with Axa.”</w:t>
      </w:r>
    </w:p>
    <w:p w14:paraId="00000010" w14:textId="77777777" w:rsidR="00324038" w:rsidRDefault="00000000">
      <w:pPr>
        <w:spacing w:before="280" w:after="280"/>
        <w:rPr>
          <w:color w:val="1B1B1B"/>
          <w:sz w:val="27"/>
          <w:szCs w:val="27"/>
        </w:rPr>
      </w:pPr>
      <w:r>
        <w:rPr>
          <w:color w:val="1B1B1B"/>
          <w:sz w:val="27"/>
          <w:szCs w:val="27"/>
        </w:rPr>
        <w:t xml:space="preserve">Brian Walters from the Cheltenham-based insurance broker Regency Health said there was a lack of consensus within the sector: “It is unsatisfactory that </w:t>
      </w:r>
      <w:r>
        <w:rPr>
          <w:color w:val="1B1B1B"/>
          <w:sz w:val="27"/>
          <w:szCs w:val="27"/>
        </w:rPr>
        <w:lastRenderedPageBreak/>
        <w:t>cover for treatments is a lottery, depending on which insurer the patient happens to be with and the insurer’s stance at that time.”</w:t>
      </w:r>
    </w:p>
    <w:p w14:paraId="00000011" w14:textId="77777777" w:rsidR="00324038" w:rsidRDefault="00000000">
      <w:pPr>
        <w:spacing w:before="280" w:after="280"/>
        <w:rPr>
          <w:color w:val="1B1B1B"/>
          <w:sz w:val="27"/>
          <w:szCs w:val="27"/>
        </w:rPr>
      </w:pPr>
      <w:r>
        <w:rPr>
          <w:color w:val="1B1B1B"/>
          <w:sz w:val="27"/>
          <w:szCs w:val="27"/>
        </w:rPr>
        <w:t>Unlike car or home insurance, a declined health insurance claim is not just a monetary loss, it could be the difference between life and death. And while the onus is on the person buying a policy to check the small print, policyholders aren’t medical experts. Nor can they predict what illness, if any, they might face tomorrow.</w:t>
      </w:r>
    </w:p>
    <w:p w14:paraId="00000012" w14:textId="77777777" w:rsidR="00324038" w:rsidRDefault="00000000">
      <w:pPr>
        <w:spacing w:before="280" w:after="280"/>
        <w:rPr>
          <w:color w:val="1B1B1B"/>
          <w:sz w:val="27"/>
          <w:szCs w:val="27"/>
        </w:rPr>
      </w:pPr>
      <w:r>
        <w:rPr>
          <w:color w:val="1B1B1B"/>
          <w:sz w:val="27"/>
          <w:szCs w:val="27"/>
        </w:rPr>
        <w:t xml:space="preserve">It’s worrying that there is such a huge disparity between what people think health insurance covers and what it </w:t>
      </w:r>
      <w:proofErr w:type="gramStart"/>
      <w:r>
        <w:rPr>
          <w:color w:val="1B1B1B"/>
          <w:sz w:val="27"/>
          <w:szCs w:val="27"/>
        </w:rPr>
        <w:t>actually does</w:t>
      </w:r>
      <w:proofErr w:type="gramEnd"/>
      <w:r>
        <w:rPr>
          <w:color w:val="1B1B1B"/>
          <w:sz w:val="27"/>
          <w:szCs w:val="27"/>
        </w:rPr>
        <w:t>. With more people relying on health insurance to provide a safety net, insurers need to make sure they are as transparent as possible — and not just about the benefits but about the shortcomings of the cover too.</w:t>
      </w:r>
    </w:p>
    <w:p w14:paraId="00000013" w14:textId="77777777" w:rsidR="00324038" w:rsidRDefault="00324038"/>
    <w:sectPr w:rsidR="0032403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81B199C3-3922-6448-91B0-18B0DC521EB9}"/>
    <w:embedBold r:id="rId2" w:fontKey="{740F73B0-CC07-9D47-8781-E169160FA7EE}"/>
    <w:embedItalic r:id="rId3" w:fontKey="{FD89A4CE-21AD-6C48-AB89-203703C3B79A}"/>
  </w:font>
  <w:font w:name="Times New Roman">
    <w:panose1 w:val="02020603050405020304"/>
    <w:charset w:val="00"/>
    <w:family w:val="roman"/>
    <w:pitch w:val="variable"/>
    <w:sig w:usb0="E0002EFF" w:usb1="C000785B" w:usb2="00000009" w:usb3="00000000" w:csb0="000001FF" w:csb1="00000000"/>
    <w:embedRegular r:id="rId4" w:fontKey="{2A775728-0047-3248-8D10-A3174CA7AAA0}"/>
  </w:font>
  <w:font w:name="Calibri">
    <w:panose1 w:val="020F0502020204030204"/>
    <w:charset w:val="00"/>
    <w:family w:val="swiss"/>
    <w:pitch w:val="variable"/>
    <w:sig w:usb0="E4002EFF" w:usb1="C200247B" w:usb2="00000009" w:usb3="00000000" w:csb0="000001FF" w:csb1="00000000"/>
    <w:embedRegular r:id="rId5" w:fontKey="{B4199561-6E46-7C48-9639-062F85A847F4}"/>
  </w:font>
  <w:font w:name="Cambria">
    <w:panose1 w:val="02040503050406030204"/>
    <w:charset w:val="00"/>
    <w:family w:val="roman"/>
    <w:pitch w:val="variable"/>
    <w:sig w:usb0="E00006FF" w:usb1="420024FF" w:usb2="02000000" w:usb3="00000000" w:csb0="0000019F" w:csb1="00000000"/>
    <w:embedRegular r:id="rId6" w:fontKey="{CFB9273C-5B7A-8048-B63F-B3B23A35F14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038"/>
    <w:rsid w:val="00324038"/>
    <w:rsid w:val="004E5D73"/>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8B25B87"/>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534</Words>
  <Characters>3045</Characters>
  <Application>Microsoft Office Word</Application>
  <DocSecurity>0</DocSecurity>
  <Lines>25</Lines>
  <Paragraphs>7</Paragraphs>
  <ScaleCrop>false</ScaleCrop>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2026-05-11T11:01:00Z</dcterms:created>
  <dcterms:modified xsi:type="dcterms:W3CDTF">2026-05-11T11:02:00Z</dcterms:modified>
</cp:coreProperties>
</file>