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noz4ao63hl90" w:id="0"/>
      <w:bookmarkEnd w:id="0"/>
      <w:r w:rsidDel="00000000" w:rsidR="00000000" w:rsidRPr="00000000">
        <w:rPr>
          <w:b w:val="1"/>
          <w:bCs w:val="1"/>
          <w:color w:val="1b1b1b"/>
          <w:sz w:val="90"/>
          <w:szCs w:val="90"/>
          <w:rtl w:val="0"/>
        </w:rPr>
        <w:t xml:space="preserve">Should I buy shares in M&amp;G right now?</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k7tki5wn0nx8" w:id="1"/>
      <w:bookmarkEnd w:id="1"/>
      <w:r w:rsidDel="00000000" w:rsidR="00000000" w:rsidRPr="00000000">
        <w:rPr>
          <w:sz w:val="50"/>
          <w:szCs w:val="50"/>
          <w:rtl w:val="0"/>
        </w:rPr>
        <w:t xml:space="preserve">A tie-up with the Japanese insurance giant Dai-ichi Life is a vote of confidence that could make the UK investment manager an attractive proposition</w:t>
      </w:r>
    </w:p>
    <w:p w:rsidR="00000000" w:rsidDel="00000000" w:rsidP="00000000" w:rsidRDefault="00000000" w:rsidRPr="00000000" w14:paraId="00000003">
      <w:pPr>
        <w:spacing w:after="320" w:before="0" w:lineRule="auto"/>
        <w:rPr>
          <w:color w:val="1b1b1b"/>
          <w:sz w:val="27"/>
          <w:szCs w:val="27"/>
        </w:rPr>
      </w:pPr>
      <w:r w:rsidDel="00000000" w:rsidR="00000000" w:rsidRPr="00000000">
        <w:rPr>
          <w:rtl w:val="0"/>
        </w:rPr>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It’s been a soggy ride for M&amp;G investors in the six years since it was demerged from Prudential. The shares of the UK life insurance and asset management company have spent most of the period below their debut price of 220p, though the consolation has been a generous dividend.</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Arguably, the company made one of its biggest strategic moves last week when it revealed a tie-up with the Japanese insurance giant Dai-ichi Life. Dai-ichi is to buy a 15 per cent stake in M&amp;G, take a seat on the M&amp;G board, and will put $6 billion of business M&amp;G’s way over five years.</w:t>
      </w:r>
    </w:p>
    <w:p w:rsidR="00000000" w:rsidDel="00000000" w:rsidP="00000000" w:rsidRDefault="00000000" w:rsidRPr="00000000" w14:paraId="00000006">
      <w:pPr>
        <w:spacing w:after="280" w:before="280" w:lineRule="auto"/>
        <w:rPr>
          <w:b w:val="1"/>
          <w:bCs w:val="1"/>
          <w:color w:val="416ed2"/>
          <w:sz w:val="27"/>
          <w:szCs w:val="27"/>
        </w:rPr>
      </w:pPr>
      <w:r w:rsidDel="00000000" w:rsidR="00000000" w:rsidRPr="00000000">
        <w:rPr>
          <w:color w:val="1b1b1b"/>
          <w:sz w:val="27"/>
          <w:szCs w:val="27"/>
          <w:rtl w:val="0"/>
        </w:rPr>
        <w:t xml:space="preserve">The verdict so far has been mildly positive. The shares are up to 239p, which is pretty much their highest since Andrea Rossi took over as chief executive in October 2022. Analysts at JP Morgan, Goldman Sachs and BNP Paribas all have a buy rating on the shares.</w:t>
      </w:r>
      <w:r w:rsidDel="00000000" w:rsidR="00000000" w:rsidRPr="00000000">
        <w:rPr>
          <w:rtl w:val="0"/>
        </w:rPr>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Certainly, the operating benefits from the new deal are clear. M&amp;G will become Dai-ichi’s preferred fund management partner in Europe. Half of the targeted $6 billion of inflows will come from Dai-ichi’s own balance sheet and half will come from the distribution of M&amp;G products by Dai-ichi advisers.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At least $3 billion of the new business will be ploughed into M&amp;G’s “high alpha” strategies in public and private markets — funds where the fees tend to be higher.</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M&amp;G will gain access to Dai-ichi’s distribution networks both in Japan and other parts of Asia. There are also collaboration opportunities across life insurance, including in pension risk transfer: M&amp;G re-entered the lucrative bulk purchase annuities business in 2023 and Dai-ichi is starting to sniff out the possibility of writing annuities now that interest rates in Tokyo are heading into positive territory for the first time in years.</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Dai-ichi’s choice of M&amp;G is a vote of confidence in the London-based company. Dai-ichi is one of the biggest life assurers in </w:t>
      </w:r>
      <w:hyperlink r:id="rId6">
        <w:r w:rsidDel="00000000" w:rsidR="00000000" w:rsidRPr="00000000">
          <w:rPr>
            <w:color w:val="416ed2"/>
            <w:sz w:val="27"/>
            <w:szCs w:val="27"/>
            <w:rtl w:val="0"/>
          </w:rPr>
          <w:t xml:space="preserve">Japan</w:t>
        </w:r>
      </w:hyperlink>
      <w:r w:rsidDel="00000000" w:rsidR="00000000" w:rsidRPr="00000000">
        <w:rPr>
          <w:color w:val="1b1b1b"/>
          <w:sz w:val="27"/>
          <w:szCs w:val="27"/>
          <w:rtl w:val="0"/>
        </w:rPr>
        <w:t xml:space="preserve"> with more than £300 billion of assets and a market value of about £22 billion. Its own share price performance has been far stronger than M&amp;G’s in recent years.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But the stakebuilding aspect of the alliance is more double-edged. Dai-ichi has promised to go no higher than 20 per cent. It has also agreed not to disturb the natural day-to-day share price too much by limiting daily purchases to no more than 25 per cent of the average daily volume.</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Even so, that 15 per cent holding could be seen as a bit of a poison pill, making it harder for anyone else to make a bid for M&amp;G. </w:t>
      </w:r>
      <w:hyperlink r:id="rId7">
        <w:r w:rsidDel="00000000" w:rsidR="00000000" w:rsidRPr="00000000">
          <w:rPr>
            <w:color w:val="416ed2"/>
            <w:sz w:val="27"/>
            <w:szCs w:val="27"/>
            <w:rtl w:val="0"/>
          </w:rPr>
          <w:t xml:space="preserve">Schroders</w:t>
        </w:r>
      </w:hyperlink>
      <w:r w:rsidDel="00000000" w:rsidR="00000000" w:rsidRPr="00000000">
        <w:rPr>
          <w:color w:val="1b1b1b"/>
          <w:sz w:val="27"/>
          <w:szCs w:val="27"/>
          <w:rtl w:val="0"/>
        </w:rPr>
        <w:t xml:space="preserve"> took a serious look in 2020 before walking away on worries about a clash of cultures between the two businesses. </w:t>
      </w:r>
      <w:hyperlink r:id="rId8">
        <w:r w:rsidDel="00000000" w:rsidR="00000000" w:rsidRPr="00000000">
          <w:rPr>
            <w:color w:val="416ed2"/>
            <w:sz w:val="27"/>
            <w:szCs w:val="27"/>
            <w:rtl w:val="0"/>
          </w:rPr>
          <w:t xml:space="preserve">Macquarie</w:t>
        </w:r>
      </w:hyperlink>
      <w:r w:rsidDel="00000000" w:rsidR="00000000" w:rsidRPr="00000000">
        <w:rPr>
          <w:color w:val="1b1b1b"/>
          <w:sz w:val="27"/>
          <w:szCs w:val="27"/>
          <w:rtl w:val="0"/>
        </w:rPr>
        <w:t xml:space="preserve">, the Australian investment group, was also rumoured to have sniffed around in 2023. Dai-ichi’s stake would make any bid for M&amp;G by a rival considerably more difficult.</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M&amp;G has struggled to shake off its image as a stodgy life company with an asset management arm that continues to suffer from client defections. Rossi has fixed some of the basic problems by strengthening the balance sheet, simplifying the operating model and trimming away at costs. But the shift to more of a growth agenda has yet to convince investors.</w:t>
      </w:r>
    </w:p>
    <w:p w:rsidR="00000000" w:rsidDel="00000000" w:rsidP="00000000" w:rsidRDefault="00000000" w:rsidRPr="00000000" w14:paraId="0000000E">
      <w:pPr>
        <w:spacing w:after="280" w:before="280" w:lineRule="auto"/>
        <w:rPr>
          <w:b w:val="1"/>
          <w:bCs w:val="1"/>
          <w:color w:val="416ed2"/>
          <w:sz w:val="27"/>
          <w:szCs w:val="27"/>
        </w:rPr>
      </w:pPr>
      <w:r w:rsidDel="00000000" w:rsidR="00000000" w:rsidRPr="00000000">
        <w:rPr>
          <w:color w:val="1b1b1b"/>
          <w:sz w:val="27"/>
          <w:szCs w:val="27"/>
          <w:rtl w:val="0"/>
        </w:rPr>
        <w:t xml:space="preserve">The Dai-ichi alliance won’t immediately boost M&amp;G profits by more than a percentage point or two, but it should help improve the pro-growth credentials of the company and perhaps pave the way for a valuation reset. M&amp;G is not just an investor in lower-margin bonds and equities. After some tactical acquisitions, it now has £74 billion of its £315 billion of assets under management in more fashionable private markets, where the fees are higher</w:t>
      </w:r>
      <w:r w:rsidDel="00000000" w:rsidR="00000000" w:rsidRPr="00000000">
        <w:rPr>
          <w:rtl w:val="0"/>
        </w:rPr>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The shares remain relatively cheap, trading at about 8.5 times forecast profits for 2026. That compares with about 9.5 times for the sector as a whole. The yield remains a very decent 8.5 per cent. The shares look attractive at this level.</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One cautionary note on the Dai-ichi deal: the Japanese giant has been here before, securing a similar alliance with Janus Henderson, complete with 15 per cent stake. That tie-up was abandoned in 2021 after eight years. There’s no guarantee the M&amp;G pact will be any more lasting.</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b w:val="1"/>
          <w:bCs w:val="1"/>
          <w:color w:val="1b1b1b"/>
          <w:sz w:val="27"/>
          <w:szCs w:val="27"/>
          <w:rtl w:val="0"/>
        </w:rPr>
        <w:t xml:space="preserve">Advice:</w:t>
      </w:r>
      <w:r w:rsidDel="00000000" w:rsidR="00000000" w:rsidRPr="00000000">
        <w:rPr>
          <w:color w:val="1b1b1b"/>
          <w:sz w:val="27"/>
          <w:szCs w:val="27"/>
          <w:rtl w:val="0"/>
        </w:rPr>
        <w:t xml:space="preserve"> Buy</w:t>
        <w:br w:type="textWrapping"/>
      </w:r>
      <w:r w:rsidDel="00000000" w:rsidR="00000000" w:rsidRPr="00000000">
        <w:rPr>
          <w:b w:val="1"/>
          <w:bCs w:val="1"/>
          <w:color w:val="1b1b1b"/>
          <w:sz w:val="27"/>
          <w:szCs w:val="27"/>
          <w:rtl w:val="0"/>
        </w:rPr>
        <w:t xml:space="preserve">Why:</w:t>
      </w:r>
      <w:r w:rsidDel="00000000" w:rsidR="00000000" w:rsidRPr="00000000">
        <w:rPr>
          <w:color w:val="1b1b1b"/>
          <w:sz w:val="27"/>
          <w:szCs w:val="27"/>
          <w:rtl w:val="0"/>
        </w:rPr>
        <w:t xml:space="preserve"> Juicy dividend combined with hopes for growth from private assets and the new Asia alliance</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etimes.com/topic/japan" TargetMode="External"/><Relationship Id="rId7" Type="http://schemas.openxmlformats.org/officeDocument/2006/relationships/hyperlink" Target="https://www.thetimes.com/business/companies-markets/article/schroders-to-axe-hundreds-of-jobs-in-150m-cost-cutting-drive-87h0ztzdb" TargetMode="External"/><Relationship Id="rId8" Type="http://schemas.openxmlformats.org/officeDocument/2006/relationships/hyperlink" Target="https://www.thetimes.com/business/energy/article/macquarie-takes-control-of-developer-behind-giant-solar-farms-90jb78mc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