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0" w:line="568.421052631579" w:lineRule="auto"/>
        <w:rPr>
          <w:color w:val="1a1919"/>
          <w:sz w:val="78"/>
          <w:szCs w:val="78"/>
        </w:rPr>
      </w:pPr>
      <w:bookmarkStart w:colFirst="0" w:colLast="0" w:name="_pc3lt6h6ab6" w:id="0"/>
      <w:bookmarkEnd w:id="0"/>
      <w:r w:rsidDel="00000000" w:rsidR="00000000" w:rsidRPr="00000000">
        <w:rPr>
          <w:color w:val="1a1919"/>
          <w:sz w:val="78"/>
          <w:szCs w:val="78"/>
          <w:rtl w:val="0"/>
        </w:rPr>
        <w:t xml:space="preserve">Panasonic scheme secures £140m buy-in with M&amp;G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0.5882352941177" w:lineRule="auto"/>
        <w:rPr>
          <w:b w:val="1"/>
          <w:bCs w:val="1"/>
          <w:color w:val="4a4a49"/>
        </w:rPr>
      </w:pPr>
      <w:bookmarkStart w:colFirst="0" w:colLast="0" w:name="_rskr3eaq2evn" w:id="1"/>
      <w:bookmarkEnd w:id="1"/>
      <w:r w:rsidDel="00000000" w:rsidR="00000000" w:rsidRPr="00000000">
        <w:rPr>
          <w:color w:val="006ebe"/>
          <w:sz w:val="50"/>
          <w:szCs w:val="50"/>
          <w:rtl w:val="0"/>
        </w:rPr>
        <w:t xml:space="preserve">‘Streamlined’ transaction secures the benefits of around 650 scheme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80" w:line="822.8571428571428" w:lineRule="auto"/>
        <w:rPr>
          <w:color w:val="262626"/>
          <w:sz w:val="25"/>
          <w:szCs w:val="25"/>
        </w:rPr>
      </w:pPr>
      <w:bookmarkStart w:colFirst="0" w:colLast="0" w:name="_o33xkm43zt1y" w:id="2"/>
      <w:bookmarkEnd w:id="2"/>
      <w:r w:rsidDel="00000000" w:rsidR="00000000" w:rsidRPr="00000000">
        <w:rPr>
          <w:color w:val="262626"/>
          <w:sz w:val="25"/>
          <w:szCs w:val="25"/>
          <w:rtl w:val="0"/>
        </w:rPr>
        <w:t xml:space="preserve">The Panasonic UK Pension Plan has completed a £140m buy-in deal with M&amp;G.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before="380" w:line="480" w:lineRule="auto"/>
        <w:rPr>
          <w:color w:val="1d1d1b"/>
          <w:sz w:val="24"/>
          <w:szCs w:val="24"/>
        </w:rPr>
      </w:pPr>
      <w:r w:rsidDel="00000000" w:rsidR="00000000" w:rsidRPr="00000000">
        <w:rPr>
          <w:color w:val="1d1d1b"/>
          <w:sz w:val="24"/>
          <w:szCs w:val="24"/>
          <w:rtl w:val="0"/>
        </w:rPr>
        <w:t xml:space="preserve">The deal with the scheme – sponsored by electronic product supplier Panasonic Europe – was completed through M&amp;G's wholly-owned subsidiary the Prudential Assurance Company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