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llfyohc0f6uh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to enter €2bn CLO ETF market with new active product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w9v18f8e3hzt" w:id="1"/>
      <w:bookmarkEnd w:id="1"/>
      <w:r w:rsidDel="00000000" w:rsidR="00000000" w:rsidRPr="00000000">
        <w:rPr>
          <w:sz w:val="50"/>
          <w:szCs w:val="50"/>
          <w:rtl w:val="0"/>
        </w:rPr>
        <w:t xml:space="preserve">Revealed: Investment manager will launch a new ETF targeting low-risk credit exposure to Europe's securitisation market.</w:t>
      </w:r>
    </w:p>
    <w:p w:rsidR="00000000" w:rsidDel="00000000" w:rsidP="00000000" w:rsidRDefault="00000000" w:rsidRPr="00000000" w14:paraId="00000006">
      <w:pPr>
        <w:spacing w:after="260" w:line="36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is set launch a new active exchange-traded fund (ETF) vying for exposure to European collateralised loan obligations (CLOs), Citywire understands.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new product, which is expected to be named ‘M&amp;G European AAA CLO Active Ucits ETF’, will likely target exposure to AAA-grade CLO tranches.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CLOs are made up of investment-grade corporate loans that have been bundled together and split into different tranches based on their risk level, with AAA having the lowest risk of default payment.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Ucits rules limit CLO ETFs to AAA/AA exposure only, and not to lower-rate tranches, which can offer higher yields but carry higher default risks.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European CLO ETF market currently sits at around €2bn assets under management (AUM), up from €382.9m just one year ago, according to Morningstar data.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Asset managers have been looking to take a slice of the market with new launches.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State Street and BlackStone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entered in September, and private credit boutique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Muzinich to launch a CLO ETF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filed to launch a strategy in February. 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recent uptick in CLO ETF launches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also followed a call from the European Commission (EC) to ‘strengthen the EU securitisation market’.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ETF will be M&amp;G’s fifth ETF product in the European market, after </w:t>
      </w:r>
      <w:hyperlink r:id="rId9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launching its maiden range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in December with three fixed income products and one equity.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tywire.com/wealth-manager/news/m-and-g-enters-active-etf-market-with-350m-internal-backing/a2479666?utm_medium=website&amp;utm_source=citywire_wm&amp;utm_campaign=article-in-body" TargetMode="External"/><Relationship Id="rId5" Type="http://schemas.openxmlformats.org/officeDocument/2006/relationships/styles" Target="styles.xml"/><Relationship Id="rId6" Type="http://schemas.openxmlformats.org/officeDocument/2006/relationships/hyperlink" Target="https://citywire.com/wealth-manager/news/state-street-and-blackstone-partner-on-first-clo-etf-launch-in-europe/a2473587?utm_medium=website&amp;utm_source=citywire_wm&amp;utm_campaign=article-in-body" TargetMode="External"/><Relationship Id="rId7" Type="http://schemas.openxmlformats.org/officeDocument/2006/relationships/hyperlink" Target="https://citywire.com/wealth-manager/news/private-credit-boutique-muzinich-set-to-make-etf-debut-with-clo-european-launch/a2484646?utm_medium=website&amp;utm_source=citywire_wm&amp;utm_campaign=article-in-body" TargetMode="External"/><Relationship Id="rId8" Type="http://schemas.openxmlformats.org/officeDocument/2006/relationships/hyperlink" Target="https://citywire.com/wealth-manager/news/could-clo-etfs-drive-growth-in-europe-s-securitisation-market/a2478274?utm_medium=website&amp;utm_source=citywire_wm&amp;utm_campaign=article-in-bo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