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52g2av79vboi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enters active ETF market with £350m internal backing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jtiyha3awhl0" w:id="1"/>
      <w:bookmarkEnd w:id="1"/>
      <w:r w:rsidDel="00000000" w:rsidR="00000000" w:rsidRPr="00000000">
        <w:rPr>
          <w:sz w:val="50"/>
          <w:szCs w:val="50"/>
          <w:rtl w:val="0"/>
        </w:rPr>
        <w:t xml:space="preserve">The asset manager has launched its first range of active exchange-traded funds (ETFs), debuting with three fixed income strategies seeded with funds from its own Life business.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has backed the launch of its first active exchange-traded funds (ETFs) with £350m from its life business.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initial capital injection into the bond funds comes from underlying client funds and funds from its multi-asset range.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launch marks a significant strategic pivot for the London-based asset manager, propelling it into Europe’s accelerating active ETF market, which has seen assets under management more than double in the past two years to over €100bn at the end of October, according to figures from LSEG Lipper.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initial launch consists of three government bond funds managed by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Miles Tym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Rob Burrows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from M&amp;G’s £137bn fixed income division. The funds are: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UK Index-Linked Gilts Active Ucits ETF, which uses the iBoxx UK Gilt Inflation-Linked Index as a benchmark but remains unconstrained to allow for flexible positioning.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UK Gilts Active Ucits ETF, which is benchmarked against the iBoxx GBP Gilt Index, with at least 90% invested in investment-grade UK government bonds.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US Treasury Bond Active Ucits ETF, which is benchmarked against the ICE BofA US Treasury Index, focusing on USD-denominated government debt.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said it will follow the initial bond launches with an equity fund that integrates technology into its core strategy. The M&amp;G Global Maxima Equity Ucits ETF will be managed by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Gautam Samarth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hyperlink r:id="rId9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Michael Cook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from the £88bn equities business.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According to M&amp;G, the equity fund will invest primarily in equity securities globally, including emerging markets, and utilises a proprietary machine learning model to identify stocks expected to outperform. This model has been developed by M&amp;G and uses large historical data sets from over 1,000 companies spanning a 25-year history.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‘This is a strategic milestone for M&amp;G as we bring our active management expertise into the ETF space with scale, combining precision portfolio construction with accessibility and efficiency for investors,’ said Joseph Pinto, CEO of M&amp;G Investments. 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‘We’re entering the market with conviction, with strategies that are unconstrained by benchmarks and built to navigate complexity.’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itywire.com/wealth-manager/manager/michael-cook/d45508?utm_medium=website&amp;utm_source=citywire_wm&amp;utm_campaign=article-in-body" TargetMode="External"/><Relationship Id="rId5" Type="http://schemas.openxmlformats.org/officeDocument/2006/relationships/styles" Target="styles.xml"/><Relationship Id="rId6" Type="http://schemas.openxmlformats.org/officeDocument/2006/relationships/hyperlink" Target="https://citywire.com/wealth-manager/manager/miles-tym/d9983?utm_medium=website&amp;utm_source=citywire_wm&amp;utm_campaign=article-in-body" TargetMode="External"/><Relationship Id="rId7" Type="http://schemas.openxmlformats.org/officeDocument/2006/relationships/hyperlink" Target="https://citywire.com/wealth-manager/manager/robert-burrows/d48536?utm_medium=website&amp;utm_source=citywire_wm&amp;utm_campaign=article-in-body" TargetMode="External"/><Relationship Id="rId8" Type="http://schemas.openxmlformats.org/officeDocument/2006/relationships/hyperlink" Target="https://citywire.com/wealth-manager/manager/gautam-samarth/d41903?utm_medium=website&amp;utm_source=citywire_wm&amp;utm_campaign=article-in-bo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