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n0wzm9r5ioqk" w:id="0"/>
      <w:bookmarkEnd w:id="0"/>
      <w:r w:rsidDel="00000000" w:rsidR="00000000" w:rsidRPr="00000000">
        <w:rPr>
          <w:b w:val="1"/>
          <w:bCs w:val="1"/>
          <w:color w:val="1b1b1b"/>
          <w:sz w:val="90"/>
          <w:szCs w:val="90"/>
          <w:rtl w:val="0"/>
        </w:rPr>
        <w:t xml:space="preserve">M&amp;G leads $50m funding round for Cambridge bio spinout</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hvrpup7u8vfz" w:id="1"/>
      <w:bookmarkEnd w:id="1"/>
      <w:r w:rsidDel="00000000" w:rsidR="00000000" w:rsidRPr="00000000">
        <w:rPr>
          <w:sz w:val="50"/>
          <w:szCs w:val="50"/>
          <w:rtl w:val="0"/>
        </w:rPr>
        <w:t xml:space="preserve">Bit.bio, whose lab-grown human brain cells have been used to create a ‘biological computer’, has secured funds from investors to expand</w:t>
      </w:r>
    </w:p>
    <w:p w:rsidR="00000000" w:rsidDel="00000000" w:rsidP="00000000" w:rsidRDefault="00000000" w:rsidRPr="00000000" w14:paraId="00000003">
      <w:pPr>
        <w:spacing w:after="320" w:before="0" w:lineRule="auto"/>
        <w:rPr>
          <w:color w:val="1b1b1b"/>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 University of Cambridge spinout whose lab-grown human brain cells have been used to create a “biological computer” has raised $50 million from investors to expand globally.</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Bit.bio, a synthetic biology company, has also hired Lord Prior of Brampton, a former health minister and former chairman of NHS England, as its chairman as part of the fundraising round.</w:t>
      </w:r>
    </w:p>
    <w:p w:rsidR="00000000" w:rsidDel="00000000" w:rsidP="00000000" w:rsidRDefault="00000000" w:rsidRPr="00000000" w14:paraId="00000006">
      <w:pPr>
        <w:spacing w:after="280" w:before="280" w:lineRule="auto"/>
        <w:rPr>
          <w:sz w:val="17"/>
          <w:szCs w:val="17"/>
        </w:rPr>
      </w:pPr>
      <w:r w:rsidDel="00000000" w:rsidR="00000000" w:rsidRPr="00000000">
        <w:rPr>
          <w:color w:val="1b1b1b"/>
          <w:sz w:val="27"/>
          <w:szCs w:val="27"/>
          <w:rtl w:val="0"/>
        </w:rPr>
        <w:t xml:space="preserve">M&amp;G, the asset manager and life insurer, is leading the round with a $32 million investment in the expectation that the biotech will eventually join a stock market. Blackrock is also providing a $20 million venture debt facility.</w:t>
      </w:r>
      <w:r w:rsidDel="00000000" w:rsidR="00000000" w:rsidRPr="00000000">
        <w:rPr>
          <w:rtl w:val="0"/>
        </w:rPr>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Przemek Obloj, chief executive of Bit.bio, said the cash would enable it to hire an international sales team, to further develop its data science capabilities and to launch new products.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“What Europe really needs is scale-up capital because we have a ton of great science, some really good entrepreneurs and we have some amazing teams working on it all. We get a lot of stuff to a couple of hundred million [revenues] in scale and then it gets bought out.</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“If we want to build $10 billion businesses then we need to have people who are willing to write a bigger cheque. It is very easy to raise one, two, ten million. It is incredibly difficult to raise fifties and hundreds. We got lucky in the sense that we have this support [from M&amp;G]. I wish more people were doing it. We have the largest pension system in Europe, which right now does very little for the innovation economy.”</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Bit.bio was founded by Mark Kotter, a clinical neuroscience professor at the University of Cambridge, and since becoming an independent company in 2016 it has raised more than $200 million from investors including the American fund Arch Venture Partners, BlueYard Capital of Germany and Tencent, a Chinese multinational technology conglomerate. M&amp;G was the company’s first UK institutional investor when it took part in a $30 million round in December 2024, a year when Bit.bio generated £6.9 million in revenues.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Enterprise newsletter</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Advice and inspiration for entrepreneurs in The Times Enterprise Network’s briefing.</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In the past 12 months Bit.bio has refocused its business on using its technology to consistently create ten human cell types for research into the central nervous system and for drug discovery, reducing the pharmaceutical industry’s reliance on animal testing and improving the chances that clinical trials of new drugs will succeed.</w:t>
      </w:r>
    </w:p>
    <w:p w:rsidR="00000000" w:rsidDel="00000000" w:rsidP="00000000" w:rsidRDefault="00000000" w:rsidRPr="00000000" w14:paraId="0000000E">
      <w:pPr>
        <w:spacing w:after="280" w:before="280" w:lineRule="auto"/>
        <w:rPr>
          <w:sz w:val="17"/>
          <w:szCs w:val="17"/>
        </w:rPr>
      </w:pPr>
      <w:r w:rsidDel="00000000" w:rsidR="00000000" w:rsidRPr="00000000">
        <w:rPr>
          <w:color w:val="1b1b1b"/>
          <w:sz w:val="27"/>
          <w:szCs w:val="27"/>
          <w:rtl w:val="0"/>
        </w:rPr>
        <w:t xml:space="preserve">Obloj, 48, said they would begin adding new cell types — between 200 and 400 were of commercial interest — as well as providing services to the next stage of clinical trials where potential drugs are tested for any harmful effects to humans.</w:t>
      </w:r>
      <w:r w:rsidDel="00000000" w:rsidR="00000000" w:rsidRPr="00000000">
        <w:rPr>
          <w:rtl w:val="0"/>
        </w:rPr>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Last year Bit.bio revealed it had also teamed up with an Australian company to create a “biological computer” using its lab-grown neurons. Kotter told the Financial Times that the significance of the device “is that it is the first machine that can reliably assess the compute power of brain cells. That is a real paradigm shift.”</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Prior, 71, who is also a senior adviser to Lazard, the investment bank, replaces Cornel Chiriac, who is investment director at M&amp;G Investments. Chiriac said: “The investment of patient capital into a fast-growing private UK company marks a major vote of confidence in innovation and the future of drug development in the UK.”</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M&amp;G has invested through its public equity business on behalf of M&amp;G Life’s £130 billion “with-profits” fund, which has 4.5 million UK policyholders. Twenty-five per cent of the fund is allocated to private market investments, ranging from real estate to private equity and direct investments in private companies. It said it aimed to enable private companies to “cross over into public markets”.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Obloj said a listing was not on his immediate agenda. “I will not be spending any time on a public listing in the next year or two. We still have to grow. When we are ready, we will know.”</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