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="568.421052631579" w:lineRule="auto"/>
        <w:rPr>
          <w:color w:val="1a1919"/>
          <w:sz w:val="78"/>
          <w:szCs w:val="78"/>
        </w:rPr>
      </w:pPr>
      <w:bookmarkStart w:colFirst="0" w:colLast="0" w:name="_2va9n0618m1n" w:id="0"/>
      <w:bookmarkEnd w:id="0"/>
      <w:r w:rsidDel="00000000" w:rsidR="00000000" w:rsidRPr="00000000">
        <w:rPr>
          <w:color w:val="1a1919"/>
          <w:sz w:val="78"/>
          <w:szCs w:val="78"/>
          <w:rtl w:val="0"/>
        </w:rPr>
        <w:t xml:space="preserve">Avon Cosmetics secures £235m buy-in with M&amp;G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0.5882352941177" w:lineRule="auto"/>
        <w:rPr>
          <w:b w:val="1"/>
          <w:bCs w:val="1"/>
          <w:color w:val="4a4a49"/>
        </w:rPr>
      </w:pPr>
      <w:bookmarkStart w:colFirst="0" w:colLast="0" w:name="_r32rye9i308a" w:id="1"/>
      <w:bookmarkEnd w:id="1"/>
      <w:r w:rsidDel="00000000" w:rsidR="00000000" w:rsidRPr="00000000">
        <w:rPr>
          <w:color w:val="006ebe"/>
          <w:sz w:val="50"/>
          <w:szCs w:val="50"/>
          <w:rtl w:val="0"/>
        </w:rPr>
        <w:t xml:space="preserve">Transaction secures the benefits of over 3,000 scheme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80" w:line="822.8571428571428" w:lineRule="auto"/>
        <w:rPr>
          <w:color w:val="262626"/>
          <w:sz w:val="25"/>
          <w:szCs w:val="25"/>
        </w:rPr>
      </w:pPr>
      <w:bookmarkStart w:colFirst="0" w:colLast="0" w:name="_fjol61pw7xxt" w:id="2"/>
      <w:bookmarkEnd w:id="2"/>
      <w:r w:rsidDel="00000000" w:rsidR="00000000" w:rsidRPr="00000000">
        <w:rPr>
          <w:color w:val="262626"/>
          <w:sz w:val="25"/>
          <w:szCs w:val="25"/>
          <w:rtl w:val="0"/>
        </w:rPr>
        <w:t xml:space="preserve">The Avon Cosmetics Pension Plan has completed a £235m buy-in with M&amp;G.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before="380" w:line="480" w:lineRule="auto"/>
        <w:rPr>
          <w:color w:val="1d1d1b"/>
          <w:sz w:val="24"/>
          <w:szCs w:val="24"/>
        </w:rPr>
      </w:pPr>
      <w:r w:rsidDel="00000000" w:rsidR="00000000" w:rsidRPr="00000000">
        <w:rPr>
          <w:color w:val="1d1d1b"/>
          <w:sz w:val="24"/>
          <w:szCs w:val="24"/>
          <w:rtl w:val="0"/>
        </w:rPr>
        <w:t xml:space="preserve">The bulk purchase annuity transaction secures the benefits of over 3,000 scheme members, with the trustees selecting M&amp;G as insurer due to its "strong proposition"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