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b w:val="1"/>
          <w:bCs w:val="1"/>
          <w:sz w:val="46"/>
          <w:szCs w:val="46"/>
        </w:rPr>
      </w:pPr>
      <w:bookmarkStart w:colFirst="0" w:colLast="0" w:name="_c56hd9w1i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Santander intros sub-4% mortgages for small-deposit borrowers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Santander has increased some mortgage rates and reduced others, with cuts resulting in sub-4% mortgage options at high-loan-to-value (LTV) tiers. </w:t>
      </w:r>
    </w:p>
    <w:p w:rsidR="00000000" w:rsidDel="00000000" w:rsidP="00000000" w:rsidRDefault="00000000" w:rsidRPr="00000000" w14:paraId="0000000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The changes will come in on 4 March and see pricing at 80% and 90% LTV falling below 4%, following cuts of up to 0.38% across two-, three- and five-year fixes for first-time buyers at 85%, 90% and 95% LTV. </w:t>
      </w:r>
    </w:p>
    <w:p w:rsidR="00000000" w:rsidDel="00000000" w:rsidP="00000000" w:rsidRDefault="00000000" w:rsidRPr="00000000" w14:paraId="0000000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This will include a two-year fix at 90% LTV priced at 3.99%. </w:t>
      </w:r>
    </w:p>
    <w:p w:rsidR="00000000" w:rsidDel="00000000" w:rsidP="00000000" w:rsidRDefault="00000000" w:rsidRPr="00000000" w14:paraId="0000000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It joins the likes of HSBC, Nationwide, Yorkshire Building Society and Lloyds Banking Group in offering rates below 4% at these lending tiers. </w:t>
      </w:r>
    </w:p>
    <w:p w:rsidR="00000000" w:rsidDel="00000000" w:rsidP="00000000" w:rsidRDefault="00000000" w:rsidRPr="00000000" w14:paraId="0000000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First-time buyer rates for new-build homes will be reduced by similar amounts and residential homemover rates, including new build, at 85%, 90% and 95% across two- and three-year fixed rates will be cut by up to 0.33%. Additionally, selected five-year fixed rates at 75% and 85% LTV will be cut by as much as 0.16%, and all 90% and 95% LTV pricing will be cut. </w:t>
      </w:r>
    </w:p>
    <w:p w:rsidR="00000000" w:rsidDel="00000000" w:rsidP="00000000" w:rsidRDefault="00000000" w:rsidRPr="00000000" w14:paraId="0000000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Further, Santander will reduce the rate of its </w:t>
      </w:r>
      <w:hyperlink r:id="rId6">
        <w:r w:rsidDel="00000000" w:rsidR="00000000" w:rsidRPr="00000000">
          <w:rPr>
            <w:rFonts w:ascii="Lora" w:cs="Lora" w:eastAsia="Lora" w:hAnsi="Lora"/>
            <w:b w:val="1"/>
            <w:bCs w:val="1"/>
            <w:color w:val="1155cc"/>
            <w:sz w:val="27"/>
            <w:szCs w:val="27"/>
            <w:u w:val="single"/>
            <w:rtl w:val="0"/>
          </w:rPr>
          <w:t xml:space="preserve">My First Mortgage product</w:t>
        </w:r>
      </w:hyperlink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 by 0.2% to 4.99%. This deal allows borrowers to access a 98% LTV mortgage up to £500,000 with a £10,000 deposit. </w:t>
      </w:r>
    </w:p>
    <w:p w:rsidR="00000000" w:rsidDel="00000000" w:rsidP="00000000" w:rsidRDefault="00000000" w:rsidRPr="00000000" w14:paraId="0000000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Elsewhere, reductions of up to 0.11% will be made to all two-year fixed residential remortgage rates at 85% and 90% LTV, while all three-year fixes at 60% and 75% LTV will be cut by as much as 0.08%. Also, Santander will reduce all five-year fixed residential remortgage rates by up to 0.05% at 85% and 90% LTV. </w:t>
      </w:r>
    </w:p>
    <w:p w:rsidR="00000000" w:rsidDel="00000000" w:rsidP="00000000" w:rsidRDefault="00000000" w:rsidRPr="00000000" w14:paraId="000000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Meanwhile, all two- and five-year fixed remortgage rates at 60%, 65% and 75% LTV will be cut by up to 0.04%. </w:t>
      </w:r>
    </w:p>
    <w:p w:rsidR="00000000" w:rsidDel="00000000" w:rsidP="00000000" w:rsidRDefault="00000000" w:rsidRPr="00000000" w14:paraId="0000000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Santander will also make increases to some mortgage pricing, including its residential homemover rates including new build, where selected 60% and 75% LTV two-year fixes rates will rise by up to 0.07%. </w:t>
      </w:r>
    </w:p>
    <w:p w:rsidR="00000000" w:rsidDel="00000000" w:rsidP="00000000" w:rsidRDefault="00000000" w:rsidRPr="00000000" w14:paraId="0000000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The bank will also increase tracker rates, such as its residential homemover, including new-build pricing, where selected two-year fixes at 60% and 75% LTV will be increased by up to 0.16% and the two-year tracker residential remortgage with a £999 fee will rise by 0.01%. </w:t>
      </w:r>
    </w:p>
    <w:p w:rsidR="00000000" w:rsidDel="00000000" w:rsidP="00000000" w:rsidRDefault="00000000" w:rsidRPr="00000000" w14:paraId="0000000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Across its product transfer offering, Santander will withdraw the residential two-year fixed rate at 60% LTV with a £1,999 fee and rate of 3.62%. </w:t>
      </w:r>
    </w:p>
    <w:p w:rsidR="00000000" w:rsidDel="00000000" w:rsidP="00000000" w:rsidRDefault="00000000" w:rsidRPr="00000000" w14:paraId="0000000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It will also cut residential rates up to 90% LTV, and BTL product transfer rates at 75% LTV. </w:t>
      </w:r>
    </w:p>
    <w:p w:rsidR="00000000" w:rsidDel="00000000" w:rsidP="00000000" w:rsidRDefault="00000000" w:rsidRPr="00000000" w14:paraId="0000001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David Morris, </w:t>
      </w:r>
      <w:hyperlink r:id="rId7">
        <w:r w:rsidDel="00000000" w:rsidR="00000000" w:rsidRPr="00000000">
          <w:rPr>
            <w:rFonts w:ascii="Lora" w:cs="Lora" w:eastAsia="Lora" w:hAnsi="Lora"/>
            <w:b w:val="1"/>
            <w:bCs w:val="1"/>
            <w:color w:val="1155cc"/>
            <w:sz w:val="27"/>
            <w:szCs w:val="27"/>
            <w:u w:val="single"/>
            <w:rtl w:val="0"/>
          </w:rPr>
          <w:t xml:space="preserve">director of homes at Santander UK</w:t>
        </w:r>
      </w:hyperlink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, said: “We launched My First Mortgage with the aim of helping more first-time buyers take their initial step onto the property ladder. I’m proud to say that in the weeks since we’ve launched, we have done just that, with many first-time buyers receiving offers of lending under My First Mortgage. </w:t>
      </w:r>
    </w:p>
    <w:p w:rsidR="00000000" w:rsidDel="00000000" w:rsidP="00000000" w:rsidRDefault="00000000" w:rsidRPr="00000000" w14:paraId="0000001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“It’s fantastic to be able to go one step further and reduce the interest rate so soon after launch to that crucial sub-5% mark, that we know so many buyers are seeking when looking at higher-LTV borrowing.</w:t>
      </w:r>
    </w:p>
    <w:p w:rsidR="00000000" w:rsidDel="00000000" w:rsidP="00000000" w:rsidRDefault="00000000" w:rsidRPr="00000000" w14:paraId="0000001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Fonts w:ascii="Lora" w:cs="Lora" w:eastAsia="Lora" w:hAnsi="Lora"/>
          <w:sz w:val="27"/>
          <w:szCs w:val="27"/>
          <w:rtl w:val="0"/>
        </w:rPr>
        <w:t xml:space="preserve">“Our latest cuts show that we’re also still here to support a range of buyer types, with reductions across our new-build, homemover and remortgage products helping customers further manage the costs of owning their dream home.”</w:t>
      </w:r>
    </w:p>
    <w:p w:rsidR="00000000" w:rsidDel="00000000" w:rsidP="00000000" w:rsidRDefault="00000000" w:rsidRPr="00000000" w14:paraId="0000001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60" w:lineRule="auto"/>
        <w:rPr>
          <w:rFonts w:ascii="Lora" w:cs="Lora" w:eastAsia="Lora" w:hAnsi="Lor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rtgagesolutions.co.uk/news/2026/02/03/santander-releases-98-ltv-mortgage-for-first-time-buyers/" TargetMode="External"/><Relationship Id="rId7" Type="http://schemas.openxmlformats.org/officeDocument/2006/relationships/hyperlink" Target="https://www.mortgagesolutions.co.uk/news/2024/06/04/santander-appoints-morris-as-head-of-home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