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</w:rPr>
      </w:pPr>
      <w:bookmarkStart w:colFirst="0" w:colLast="0" w:name="_4v2gy2z6id7g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Santander boss Ana Botin wins race for £2.9bn TSB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TSB has been sold by its Spanish owner to rival Santander in a deal worth up to £2.9billion.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Sabadell’s sale of the High Street bank is likely to raise fears over jobs.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TSB will combine with Santander’s UK operations to create the second-largest bank in the country by personal account balances.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bank was put up for sale by Sabadell – which bought it in 2015 for £1.7billion – as it battles to fend off a hostile takeover approach by another Spanish bank, BBVA. 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Barclays was reported to be among those in the running to buy the lender, which employs around 5,000 staff in the UK and has 175 branches.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sz w:val="17"/>
          <w:szCs w:val="1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But it was Santander and its boss Ana Botin who triumphed – despite persistent speculation that it was planning its own exit from the UK.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 Botin said the deal offers ‘a compelling opportunity that is financially attractive to our shareholders and aligned with Santander’s long-term objectives.’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Mike Regnier, Santander’s UK chief executive, said the acquisition creates ‘one of the most substantial banks in the UK’ and would make the industry more competitive.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TSB boss Marc Armengol said: ‘The announcement represents the next exciting chapter for this successful business.’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deal is expected to complete in the first quarter of 2026, subject to regulatory approval. Santander said the combined UK bank would serve nearly 28m retail and business customers.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also said the combination of the firms would generate savings eventually worth £400million a year but only after restructuring costs amount to £520million.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That is likely to be partly achieved by removing duplication in back-office roles, resulting in job cuts, the Mail understands. Sabadell said it would submit the deal to a shareholders’ meeting on August 6 for its approval.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said the deal’s initial £2.65billion value could rise to £2.9billion depending on TSB’s profit performance up to the time it closes.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takeover is the latest in a round of deal-making in the banking sector.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Other recent takeovers include the acquisition of Co-op Bank by Coventry Building Society and Nationwide’s swoop for Virgin Money. 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NatWest last year bought a £2.5billion mortgage portfolio from Metro Bank as well as a chunk of Sainsbury’s Bank assets, while Barclays acquired Tesco’s retail banking business.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