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fpwg6ca0q3or" w:id="0"/>
      <w:bookmarkEnd w:id="0"/>
      <w:r w:rsidDel="00000000" w:rsidR="00000000" w:rsidRPr="00000000">
        <w:rPr>
          <w:b w:val="1"/>
          <w:bCs w:val="1"/>
          <w:color w:val="1b1b1b"/>
          <w:sz w:val="90"/>
          <w:szCs w:val="90"/>
          <w:rtl w:val="0"/>
        </w:rPr>
        <w:t xml:space="preserve">Santander UK chief executive departs ahead of TSB merger</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17"/>
          <w:szCs w:val="17"/>
        </w:rPr>
      </w:pPr>
      <w:bookmarkStart w:colFirst="0" w:colLast="0" w:name="_b9zwqv3rwkf5" w:id="1"/>
      <w:bookmarkEnd w:id="1"/>
      <w:r w:rsidDel="00000000" w:rsidR="00000000" w:rsidRPr="00000000">
        <w:rPr>
          <w:sz w:val="50"/>
          <w:szCs w:val="50"/>
          <w:rtl w:val="0"/>
        </w:rPr>
        <w:t xml:space="preserve">Replacement for Mike Regnier likely to be announced early next year following recruitment process</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Santander UK’s chief executive is stepping down as the lender </w:t>
      </w:r>
      <w:hyperlink r:id="rId6">
        <w:r w:rsidDel="00000000" w:rsidR="00000000" w:rsidRPr="00000000">
          <w:rPr>
            <w:color w:val="416ed2"/>
            <w:sz w:val="27"/>
            <w:szCs w:val="27"/>
            <w:rtl w:val="0"/>
          </w:rPr>
          <w:t xml:space="preserve">prepares to integrate TSB</w:t>
        </w:r>
      </w:hyperlink>
      <w:r w:rsidDel="00000000" w:rsidR="00000000" w:rsidRPr="00000000">
        <w:rPr>
          <w:color w:val="1b1b1b"/>
          <w:sz w:val="27"/>
          <w:szCs w:val="27"/>
          <w:rtl w:val="0"/>
        </w:rPr>
        <w:t xml:space="preserve">, which it bought for £2.65bn in July.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Mike Regnier, who joined the Spanish group in March 2022, is set to depart “by the first quarter of 2026”, Santander said on Friday.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bank has launched a recruitment process to find a replacement, it added. One person familiar with the matter said the process would take several months, with a replacement likely to be announced early next year. </w:t>
      </w:r>
    </w:p>
    <w:p w:rsidR="00000000" w:rsidDel="00000000" w:rsidP="00000000" w:rsidRDefault="00000000" w:rsidRPr="00000000" w14:paraId="00000009">
      <w:pPr>
        <w:spacing w:after="280" w:before="280" w:lineRule="auto"/>
        <w:rPr>
          <w:sz w:val="17"/>
          <w:szCs w:val="17"/>
        </w:rPr>
      </w:pPr>
      <w:r w:rsidDel="00000000" w:rsidR="00000000" w:rsidRPr="00000000">
        <w:rPr>
          <w:color w:val="1b1b1b"/>
          <w:sz w:val="27"/>
          <w:szCs w:val="27"/>
          <w:rtl w:val="0"/>
        </w:rPr>
        <w:t xml:space="preserve">Regnier’s departure comes weeks after </w:t>
      </w:r>
      <w:hyperlink r:id="rId7">
        <w:r w:rsidDel="00000000" w:rsidR="00000000" w:rsidRPr="00000000">
          <w:rPr>
            <w:color w:val="416ed2"/>
            <w:sz w:val="27"/>
            <w:szCs w:val="27"/>
            <w:rtl w:val="0"/>
          </w:rPr>
          <w:t xml:space="preserve">Santander</w:t>
        </w:r>
      </w:hyperlink>
      <w:r w:rsidDel="00000000" w:rsidR="00000000" w:rsidRPr="00000000">
        <w:rPr>
          <w:color w:val="1b1b1b"/>
          <w:sz w:val="27"/>
          <w:szCs w:val="27"/>
          <w:rtl w:val="0"/>
        </w:rPr>
        <w:t xml:space="preserve"> agreed to buy the British high street lender TSB. The deal underlined the Spanish bank’s commitment to its UK retail operation only months after it entertained bids for the business from NatWest and Barclays. </w:t>
      </w: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It followed a period of uncertainty about Santander’s future in Britain, where the bank has cut thousands of jobs. Its UK chair also stepped down earlier this year following disagreements with the group’s leadership.</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bank’s Spanish executives had also grown frustrated with the </w:t>
      </w:r>
      <w:hyperlink r:id="rId8">
        <w:r w:rsidDel="00000000" w:rsidR="00000000" w:rsidRPr="00000000">
          <w:rPr>
            <w:color w:val="416ed2"/>
            <w:sz w:val="27"/>
            <w:szCs w:val="27"/>
            <w:rtl w:val="0"/>
          </w:rPr>
          <w:t xml:space="preserve">weaker returns at its UK business</w:t>
        </w:r>
      </w:hyperlink>
      <w:r w:rsidDel="00000000" w:rsidR="00000000" w:rsidRPr="00000000">
        <w:rPr>
          <w:color w:val="1b1b1b"/>
          <w:sz w:val="27"/>
          <w:szCs w:val="27"/>
          <w:rtl w:val="0"/>
        </w:rPr>
        <w:t xml:space="preserve"> relative to its other markets, as well as the unit’s high cost base, the Financial Times previously reported.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Santander beat Barclays to buy TSB in July after the British lender also put in a formal bid for the unit, which was owned by Spanish lender Sabadell.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718d2a5e-facf-42cb-b1be-d81a9b2ce2d1" TargetMode="External"/><Relationship Id="rId7" Type="http://schemas.openxmlformats.org/officeDocument/2006/relationships/hyperlink" Target="https://www.ft.com/stream/d47803e0-9965-4d9a-af69-c346aa27ade8" TargetMode="External"/><Relationship Id="rId8" Type="http://schemas.openxmlformats.org/officeDocument/2006/relationships/hyperlink" Target="https://www.ft.com/content/52f65106-6def-4855-b7a0-ae2b7f3200f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