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vs7h2jteoxb8" w:id="0"/>
      <w:bookmarkEnd w:id="0"/>
      <w:r w:rsidDel="00000000" w:rsidR="00000000" w:rsidRPr="00000000">
        <w:rPr>
          <w:b w:val="1"/>
          <w:bCs w:val="1"/>
          <w:color w:val="1b1b1b"/>
          <w:sz w:val="90"/>
          <w:szCs w:val="90"/>
          <w:rtl w:val="0"/>
        </w:rPr>
        <w:t xml:space="preserve">Santander UK’s boss to step down months after TSB purchase</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ucbqsfsnlyhg" w:id="1"/>
      <w:bookmarkEnd w:id="1"/>
      <w:r w:rsidDel="00000000" w:rsidR="00000000" w:rsidRPr="00000000">
        <w:rPr>
          <w:sz w:val="50"/>
          <w:szCs w:val="50"/>
          <w:rtl w:val="0"/>
        </w:rPr>
        <w:t xml:space="preserve">Mike Regnier’s departure leaves successor to oversee the integration of its former high street rival, a process that is fraught with risk</w:t>
      </w:r>
    </w:p>
    <w:p w:rsidR="00000000" w:rsidDel="00000000" w:rsidP="00000000" w:rsidRDefault="00000000" w:rsidRPr="00000000" w14:paraId="00000003">
      <w:pPr>
        <w:spacing w:after="320" w:before="0" w:lineRule="auto"/>
        <w:rPr>
          <w:color w:val="1b1b1b"/>
          <w:sz w:val="27"/>
          <w:szCs w:val="27"/>
        </w:rPr>
      </w:pPr>
      <w:r w:rsidDel="00000000" w:rsidR="00000000" w:rsidRPr="00000000">
        <w:rPr>
          <w:color w:val="1b1b1b"/>
          <w:sz w:val="27"/>
          <w:szCs w:val="27"/>
          <w:rtl w:val="0"/>
        </w:rPr>
        <w:t xml:space="preserve">Friday October 03 2025, 6.05pm,</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boss of Santander UK has decided to step down little more than three months after the bank struck a deal to buy its high street rival TSB for £2.65 billion.</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departure of Mike Regnier, who will leave by the first quarter of next year, means it will fall to his successor to oversee the integration of TSB, a task that is likely to be complex and fraught with risks. His exit adds to the change at the top of the lender after William Vereker was replaced as Santander UK’s chairman by Sir Tom Scholar in the summer.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 search has begun to find a successor to Regnier, 54, who will have spent four years running the British arm of Spanish banking group. Before joining Santander UK in 2022 he had been the chief executive of Yorkshire Building Society.</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Business newsletter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Regnier said on Friday that “it had been my intention to move on after four to five years with Santander as I have other interests I would like to pursue.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“Given that </w:t>
      </w:r>
      <w:hyperlink r:id="rId6">
        <w:r w:rsidDel="00000000" w:rsidR="00000000" w:rsidRPr="00000000">
          <w:rPr>
            <w:color w:val="416ed2"/>
            <w:sz w:val="27"/>
            <w:szCs w:val="27"/>
            <w:rtl w:val="0"/>
          </w:rPr>
          <w:t xml:space="preserve">the integration of TSB</w:t>
        </w:r>
      </w:hyperlink>
      <w:r w:rsidDel="00000000" w:rsidR="00000000" w:rsidRPr="00000000">
        <w:rPr>
          <w:color w:val="1b1b1b"/>
          <w:sz w:val="27"/>
          <w:szCs w:val="27"/>
          <w:rtl w:val="0"/>
        </w:rPr>
        <w:t xml:space="preserve"> will take considerably longer than this, I have suggested to the board that now would be a good time to find a successor who can see this critical project through to its completion and beyond.”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His departure caps a pivotal period for Santander UK. The wider Madrid-based business, which is led by </w:t>
      </w:r>
      <w:hyperlink r:id="rId7">
        <w:r w:rsidDel="00000000" w:rsidR="00000000" w:rsidRPr="00000000">
          <w:rPr>
            <w:color w:val="416ed2"/>
            <w:sz w:val="27"/>
            <w:szCs w:val="27"/>
            <w:rtl w:val="0"/>
          </w:rPr>
          <w:t xml:space="preserve">Dame Ana Botín</w:t>
        </w:r>
      </w:hyperlink>
      <w:r w:rsidDel="00000000" w:rsidR="00000000" w:rsidRPr="00000000">
        <w:rPr>
          <w:color w:val="1b1b1b"/>
          <w:sz w:val="27"/>
          <w:szCs w:val="27"/>
          <w:rtl w:val="0"/>
        </w:rPr>
        <w:t xml:space="preserve">, has sprawling operations that also span Latin America and its UK division, which is mainly focused on mortgages, has long stood out for its </w:t>
      </w:r>
      <w:hyperlink r:id="rId8">
        <w:r w:rsidDel="00000000" w:rsidR="00000000" w:rsidRPr="00000000">
          <w:rPr>
            <w:color w:val="416ed2"/>
            <w:sz w:val="27"/>
            <w:szCs w:val="27"/>
            <w:rtl w:val="0"/>
          </w:rPr>
          <w:t xml:space="preserve">lacklustre profitability</w:t>
        </w:r>
      </w:hyperlink>
      <w:r w:rsidDel="00000000" w:rsidR="00000000" w:rsidRPr="00000000">
        <w:rPr>
          <w:color w:val="1b1b1b"/>
          <w:sz w:val="27"/>
          <w:szCs w:val="27"/>
          <w:rtl w:val="0"/>
        </w:rPr>
        <w:t xml:space="preserve">.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That prompted bosses to review options for the British division in private, spurring rumours earlier this year that Santander could exit the country altogether.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This speculation was further stoked by the announcement in January that Vereker planned to leave, which fuelled City chatter that there had been a rift with Botín, which Vereker denied. Barclays is believed to have made an approach to buy Santander UK last year, and NatWest earlier this year.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Rather than leave Britain, however, Santander instead decided to try and boost the profitability of its UK business by doubling down on the country and acquiring TSB from </w:t>
      </w:r>
      <w:hyperlink r:id="rId9">
        <w:r w:rsidDel="00000000" w:rsidR="00000000" w:rsidRPr="00000000">
          <w:rPr>
            <w:color w:val="416ed2"/>
            <w:sz w:val="27"/>
            <w:szCs w:val="27"/>
            <w:rtl w:val="0"/>
          </w:rPr>
          <w:t xml:space="preserve">Sabadell</w:t>
        </w:r>
      </w:hyperlink>
      <w:r w:rsidDel="00000000" w:rsidR="00000000" w:rsidRPr="00000000">
        <w:rPr>
          <w:color w:val="1b1b1b"/>
          <w:sz w:val="27"/>
          <w:szCs w:val="27"/>
          <w:rtl w:val="0"/>
        </w:rPr>
        <w:t xml:space="preserve">, another Spanish lender, in a deal announced at the beginning of July.</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Botin, a powerful player in global finance, said that Regnier had done “an excellent job” since joining and that “we now have real momentum in the transformation of the UK bank”.</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purchase of TSB “accelerates our strategy and is a clear statement of intent in our ambition for Santander in the UK”, she said, adding that Regnier’s decision “allows an orderly transition and stable leadership through a very important integration project”.</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Santander UK’s deal for </w:t>
      </w:r>
      <w:hyperlink r:id="rId10">
        <w:r w:rsidDel="00000000" w:rsidR="00000000" w:rsidRPr="00000000">
          <w:rPr>
            <w:color w:val="416ed2"/>
            <w:sz w:val="27"/>
            <w:szCs w:val="27"/>
            <w:rtl w:val="0"/>
          </w:rPr>
          <w:t xml:space="preserve">TSB</w:t>
        </w:r>
      </w:hyperlink>
      <w:r w:rsidDel="00000000" w:rsidR="00000000" w:rsidRPr="00000000">
        <w:rPr>
          <w:color w:val="1b1b1b"/>
          <w:sz w:val="27"/>
          <w:szCs w:val="27"/>
          <w:rtl w:val="0"/>
        </w:rPr>
        <w:t xml:space="preserve"> is scheduled to complete in the first quarter of next year and the subsequent absorption of the smaller lender into the Spanish-owned group is expected to result in branch closures and job cuts.</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Regnier’s tenure at Santander UK has already involved shrinking its workforce and branch network. The bank cut its headcount by more than 2,000 staff in the 12 months to the end of June alone as part of a “simplification and automation” programme.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hetimes.com/business/companies-markets/article/santander-takeover-could-lead-to-tsb-branch-closures-across-uk-t8tfc6nss" TargetMode="External"/><Relationship Id="rId9" Type="http://schemas.openxmlformats.org/officeDocument/2006/relationships/hyperlink" Target="https://www.thetimes.com/business/companies-markets/article/tsb-brand-may-vanish-after-200-years-as-sale-to-santander-approved-zrttdk88c" TargetMode="External"/><Relationship Id="rId5" Type="http://schemas.openxmlformats.org/officeDocument/2006/relationships/styles" Target="styles.xml"/><Relationship Id="rId6" Type="http://schemas.openxmlformats.org/officeDocument/2006/relationships/hyperlink" Target="https://www.thetimes.com/business/companies-markets/article/tsb-brand-may-vanish-after-200-years-as-sale-to-santander-approved-zrttdk88c" TargetMode="External"/><Relationship Id="rId7" Type="http://schemas.openxmlformats.org/officeDocument/2006/relationships/hyperlink" Target="https://www.thetimes.com/business/companies-markets/article/santander-is-buying-tsb-for-265bn-rspkbb6sj" TargetMode="External"/><Relationship Id="rId8" Type="http://schemas.openxmlformats.org/officeDocument/2006/relationships/hyperlink" Target="https://www.thetimes.com/business/companies-markets/article/santander-uk-profits-fall-mortgages-savings-bank-car-finance-scandal-m0tz3s2b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