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fcf3gyxjrxi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Barclays cuts purchase rates; Santander's PT changes come into force – round-up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lbyfwhkgv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eu9pppzd8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0l05t56ru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Santander PT changes come into force and product change option added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Santander will now allow brokers to accept product transfers on behalf of customers and choose when the deal starts, if eligible to switch earlier.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Earlier this month, the lender said it would soon allow </w:t>
      </w:r>
      <w:hyperlink r:id="rId6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27"/>
            <w:szCs w:val="27"/>
            <w:u w:val="single"/>
            <w:rtl w:val="0"/>
          </w:rPr>
          <w:t xml:space="preserve">brokers to accept product transfers on behalf of their customers</w:t>
        </w:r>
      </w:hyperlink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The process involves a new broker declaration, which will ask brokers to confirm if they have the client’s permission to accept the deal, and brokers will have to tick two boxes.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They will be asked whether they’ve provided a mortgage illustration or copy of the product transfer offer and confirm if they have permission to accept it and choose when it starts.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Case tracking emails will be sent to brokers and their clients, with some new details included.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Product transfers sent prior to 17 November will still need to be accepted by the customer.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The lender has also made changes to its Introducer Internet, adding a dropdown option called ‘Change of Product’ – which will reduce the time it takes to issue a revised new business offer for a change of product.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The request can only be made for a change of product if it is the same product type and term and a single loan part.</w:t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The product selected must match the case type, meet the LTV criteria and be on sale at the time of the request.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rtgagesolutions.co.uk/news/2025/11/10/santander-to-allow-brokers-to-accept-pts-on-customers-behalf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