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460" w:before="0" w:line="291.38399999999996" w:lineRule="auto"/>
        <w:rPr>
          <w:b w:val="1"/>
          <w:bCs w:val="1"/>
          <w:color w:val="1b1b1b"/>
          <w:sz w:val="90"/>
          <w:szCs w:val="90"/>
        </w:rPr>
      </w:pPr>
      <w:bookmarkStart w:colFirst="0" w:colLast="0" w:name="_qdi4uw6anjuw" w:id="0"/>
      <w:bookmarkEnd w:id="0"/>
      <w:r w:rsidDel="00000000" w:rsidR="00000000" w:rsidRPr="00000000">
        <w:rPr>
          <w:b w:val="1"/>
          <w:bCs w:val="1"/>
          <w:color w:val="1b1b1b"/>
          <w:sz w:val="90"/>
          <w:szCs w:val="90"/>
          <w:rtl w:val="0"/>
        </w:rPr>
        <w:t xml:space="preserve">Santander adds £183m to car finance compensation pot</w:t>
      </w:r>
    </w:p>
    <w:p w:rsidR="00000000" w:rsidDel="00000000" w:rsidP="00000000" w:rsidRDefault="00000000" w:rsidRPr="00000000" w14:paraId="00000002">
      <w:pPr>
        <w:pStyle w:val="Heading2"/>
        <w:keepNext w:val="0"/>
        <w:keepLines w:val="0"/>
        <w:spacing w:after="80" w:before="0" w:line="305.46" w:lineRule="auto"/>
        <w:rPr>
          <w:color w:val="1b1b1b"/>
          <w:sz w:val="27"/>
          <w:szCs w:val="27"/>
        </w:rPr>
      </w:pPr>
      <w:bookmarkStart w:colFirst="0" w:colLast="0" w:name="_c1ph5ar8msyq" w:id="1"/>
      <w:bookmarkEnd w:id="1"/>
      <w:r w:rsidDel="00000000" w:rsidR="00000000" w:rsidRPr="00000000">
        <w:rPr>
          <w:sz w:val="50"/>
          <w:szCs w:val="50"/>
          <w:rtl w:val="0"/>
        </w:rPr>
        <w:t xml:space="preserve">As banks brace for the regulator to finalise the rules for a redress scheme, many are setting aside millions more for motorists who were mis-sold loans</w:t>
      </w:r>
      <w:r w:rsidDel="00000000" w:rsidR="00000000" w:rsidRPr="00000000">
        <w:rPr>
          <w:rtl w:val="0"/>
        </w:rPr>
      </w:r>
    </w:p>
    <w:p w:rsidR="00000000" w:rsidDel="00000000" w:rsidP="00000000" w:rsidRDefault="00000000" w:rsidRPr="00000000" w14:paraId="00000003">
      <w:pPr>
        <w:spacing w:after="280" w:before="280" w:lineRule="auto"/>
        <w:rPr>
          <w:color w:val="1b1b1b"/>
          <w:sz w:val="27"/>
          <w:szCs w:val="27"/>
        </w:rPr>
      </w:pPr>
      <w:r w:rsidDel="00000000" w:rsidR="00000000" w:rsidRPr="00000000">
        <w:rPr>
          <w:color w:val="1b1b1b"/>
          <w:sz w:val="27"/>
          <w:szCs w:val="27"/>
          <w:rtl w:val="0"/>
        </w:rPr>
        <w:t xml:space="preserve">The mounting scandal over mis-sold car loans has forced Santander UK to lift the sum it has set aside to potentially compensate motorists to more than £460 million.</w:t>
      </w:r>
    </w:p>
    <w:p w:rsidR="00000000" w:rsidDel="00000000" w:rsidP="00000000" w:rsidRDefault="00000000" w:rsidRPr="00000000" w14:paraId="00000004">
      <w:pPr>
        <w:spacing w:after="280" w:before="280" w:lineRule="auto"/>
        <w:rPr>
          <w:color w:val="1b1b1b"/>
          <w:sz w:val="27"/>
          <w:szCs w:val="27"/>
        </w:rPr>
      </w:pPr>
      <w:r w:rsidDel="00000000" w:rsidR="00000000" w:rsidRPr="00000000">
        <w:rPr>
          <w:color w:val="1b1b1b"/>
          <w:sz w:val="27"/>
          <w:szCs w:val="27"/>
          <w:rtl w:val="0"/>
        </w:rPr>
        <w:t xml:space="preserve">The Spanish-owned high street bank had previously earmarked £295 million to cover its redress costs but revealed in its annual results on Wednesday that it was increasing the provision by £183 million as it braces for the City regulator to finalise its rules for an industrywide compensation scheme.</w:t>
      </w:r>
    </w:p>
    <w:p w:rsidR="00000000" w:rsidDel="00000000" w:rsidP="00000000" w:rsidRDefault="00000000" w:rsidRPr="00000000" w14:paraId="00000005">
      <w:pPr>
        <w:spacing w:after="280" w:before="280" w:lineRule="auto"/>
        <w:rPr>
          <w:color w:val="1b1b1b"/>
          <w:sz w:val="27"/>
          <w:szCs w:val="27"/>
        </w:rPr>
      </w:pPr>
      <w:r w:rsidDel="00000000" w:rsidR="00000000" w:rsidRPr="00000000">
        <w:rPr>
          <w:color w:val="1b1b1b"/>
          <w:sz w:val="27"/>
          <w:szCs w:val="27"/>
          <w:rtl w:val="0"/>
        </w:rPr>
        <w:t xml:space="preserve">While this takes the overall hit to the lender to £478 million, it said it was left with a provision of £461 million because it had already spent money on legal expenses and other costs.</w:t>
      </w:r>
    </w:p>
    <w:p w:rsidR="00000000" w:rsidDel="00000000" w:rsidP="00000000" w:rsidRDefault="00000000" w:rsidRPr="00000000" w14:paraId="00000006">
      <w:pPr>
        <w:spacing w:after="280" w:before="280" w:lineRule="auto"/>
        <w:rPr>
          <w:color w:val="1b1b1b"/>
          <w:sz w:val="27"/>
          <w:szCs w:val="27"/>
        </w:rPr>
      </w:pPr>
      <w:r w:rsidDel="00000000" w:rsidR="00000000" w:rsidRPr="00000000">
        <w:rPr>
          <w:color w:val="1b1b1b"/>
          <w:sz w:val="27"/>
          <w:szCs w:val="27"/>
          <w:rtl w:val="0"/>
        </w:rPr>
        <w:t xml:space="preserve">Business newsletter</w:t>
      </w:r>
    </w:p>
    <w:p w:rsidR="00000000" w:rsidDel="00000000" w:rsidP="00000000" w:rsidRDefault="00000000" w:rsidRPr="00000000" w14:paraId="00000007">
      <w:pPr>
        <w:spacing w:after="280" w:before="280" w:lineRule="auto"/>
        <w:rPr>
          <w:color w:val="1b1b1b"/>
          <w:sz w:val="27"/>
          <w:szCs w:val="27"/>
        </w:rPr>
      </w:pPr>
      <w:r w:rsidDel="00000000" w:rsidR="00000000" w:rsidRPr="00000000">
        <w:rPr>
          <w:color w:val="1b1b1b"/>
          <w:sz w:val="27"/>
          <w:szCs w:val="27"/>
          <w:rtl w:val="0"/>
        </w:rPr>
        <w:t xml:space="preserve">The business editor’s exclusive analysis of all the latest financial and economic news.</w:t>
      </w:r>
    </w:p>
    <w:p w:rsidR="00000000" w:rsidDel="00000000" w:rsidP="00000000" w:rsidRDefault="00000000" w:rsidRPr="00000000" w14:paraId="00000008">
      <w:pPr>
        <w:spacing w:after="280" w:before="280" w:lineRule="auto"/>
        <w:rPr>
          <w:color w:val="1b1b1b"/>
          <w:sz w:val="27"/>
          <w:szCs w:val="27"/>
        </w:rPr>
      </w:pPr>
      <w:r w:rsidDel="00000000" w:rsidR="00000000" w:rsidRPr="00000000">
        <w:rPr>
          <w:color w:val="1b1b1b"/>
          <w:sz w:val="27"/>
          <w:szCs w:val="27"/>
          <w:rtl w:val="0"/>
        </w:rPr>
        <w:t xml:space="preserve">It is a headache for </w:t>
      </w:r>
      <w:hyperlink r:id="rId6">
        <w:r w:rsidDel="00000000" w:rsidR="00000000" w:rsidRPr="00000000">
          <w:rPr>
            <w:color w:val="416ed2"/>
            <w:sz w:val="27"/>
            <w:szCs w:val="27"/>
            <w:rtl w:val="0"/>
          </w:rPr>
          <w:t xml:space="preserve">Mahesh Aditya, Santander UK’s new boss</w:t>
        </w:r>
      </w:hyperlink>
      <w:r w:rsidDel="00000000" w:rsidR="00000000" w:rsidRPr="00000000">
        <w:rPr>
          <w:color w:val="1b1b1b"/>
          <w:sz w:val="27"/>
          <w:szCs w:val="27"/>
          <w:rtl w:val="0"/>
        </w:rPr>
        <w:t xml:space="preserve"> who takes charge next month. He must steer the lender through the compensation debacle while at the same time orchestrating its £2.65 billion takeover of rival TSB, which was agreed last July and will be finalised later this year. </w:t>
      </w:r>
    </w:p>
    <w:p w:rsidR="00000000" w:rsidDel="00000000" w:rsidP="00000000" w:rsidRDefault="00000000" w:rsidRPr="00000000" w14:paraId="00000009">
      <w:pPr>
        <w:spacing w:after="280" w:before="280" w:lineRule="auto"/>
        <w:rPr>
          <w:color w:val="1b1b1b"/>
          <w:sz w:val="27"/>
          <w:szCs w:val="27"/>
        </w:rPr>
      </w:pPr>
      <w:r w:rsidDel="00000000" w:rsidR="00000000" w:rsidRPr="00000000">
        <w:rPr>
          <w:color w:val="1b1b1b"/>
          <w:sz w:val="27"/>
          <w:szCs w:val="27"/>
          <w:rtl w:val="0"/>
        </w:rPr>
        <w:t xml:space="preserve">Its Spanish parent, Banco Santander, is also expanding, having on Wednesday announced a surprise $12.2 billion deal to acquire American bank Webster. </w:t>
      </w:r>
    </w:p>
    <w:p w:rsidR="00000000" w:rsidDel="00000000" w:rsidP="00000000" w:rsidRDefault="00000000" w:rsidRPr="00000000" w14:paraId="0000000A">
      <w:pPr>
        <w:spacing w:after="280" w:before="280" w:lineRule="auto"/>
        <w:rPr>
          <w:color w:val="1b1b1b"/>
          <w:sz w:val="27"/>
          <w:szCs w:val="27"/>
        </w:rPr>
      </w:pPr>
      <w:r w:rsidDel="00000000" w:rsidR="00000000" w:rsidRPr="00000000">
        <w:rPr>
          <w:color w:val="1b1b1b"/>
          <w:sz w:val="27"/>
          <w:szCs w:val="27"/>
          <w:rtl w:val="0"/>
        </w:rPr>
        <w:t xml:space="preserve">The motor finance affair is set to be the biggest redress scandal to embroil Britain’s finance industry since the payment protection insurance controversy, with </w:t>
      </w:r>
      <w:hyperlink r:id="rId7">
        <w:r w:rsidDel="00000000" w:rsidR="00000000" w:rsidRPr="00000000">
          <w:rPr>
            <w:color w:val="416ed2"/>
            <w:sz w:val="27"/>
            <w:szCs w:val="27"/>
            <w:rtl w:val="0"/>
          </w:rPr>
          <w:t xml:space="preserve">millions of motorists expected to receive compensation</w:t>
        </w:r>
      </w:hyperlink>
      <w:r w:rsidDel="00000000" w:rsidR="00000000" w:rsidRPr="00000000">
        <w:rPr>
          <w:color w:val="1b1b1b"/>
          <w:sz w:val="27"/>
          <w:szCs w:val="27"/>
          <w:rtl w:val="0"/>
        </w:rPr>
        <w:t xml:space="preserve">. </w:t>
      </w:r>
    </w:p>
    <w:p w:rsidR="00000000" w:rsidDel="00000000" w:rsidP="00000000" w:rsidRDefault="00000000" w:rsidRPr="00000000" w14:paraId="0000000B">
      <w:pPr>
        <w:spacing w:after="280" w:before="280" w:lineRule="auto"/>
        <w:rPr>
          <w:sz w:val="17"/>
          <w:szCs w:val="17"/>
        </w:rPr>
      </w:pPr>
      <w:r w:rsidDel="00000000" w:rsidR="00000000" w:rsidRPr="00000000">
        <w:rPr>
          <w:color w:val="1b1b1b"/>
          <w:sz w:val="27"/>
          <w:szCs w:val="27"/>
          <w:rtl w:val="0"/>
        </w:rPr>
        <w:t xml:space="preserve">It centres on commissions that lenders paid to car dealers for arranging finance on vehicle purchases which were not properly disclosed to the buyers. A surge in consumer complaints prompted the Financial Conduct Authority to start a wide-ranging investigation of the market two years ago. </w:t>
      </w:r>
      <w:r w:rsidDel="00000000" w:rsidR="00000000" w:rsidRPr="00000000">
        <w:rPr>
          <w:rtl w:val="0"/>
        </w:rPr>
      </w:r>
    </w:p>
    <w:p w:rsidR="00000000" w:rsidDel="00000000" w:rsidP="00000000" w:rsidRDefault="00000000" w:rsidRPr="00000000" w14:paraId="0000000C">
      <w:pPr>
        <w:spacing w:after="280" w:before="280" w:lineRule="auto"/>
        <w:rPr>
          <w:color w:val="1b1b1b"/>
          <w:sz w:val="27"/>
          <w:szCs w:val="27"/>
        </w:rPr>
      </w:pPr>
      <w:r w:rsidDel="00000000" w:rsidR="00000000" w:rsidRPr="00000000">
        <w:rPr>
          <w:color w:val="1b1b1b"/>
          <w:sz w:val="27"/>
          <w:szCs w:val="27"/>
          <w:rtl w:val="0"/>
        </w:rPr>
        <w:t xml:space="preserve">This culminated in the regulator announcing last October that it would force lenders to pay compensation, proposing a scheme that it estimated would hand out £8.2 billion in redress and leave the industry shouldering additional costs of £2.8 billion.</w:t>
      </w:r>
    </w:p>
    <w:p w:rsidR="00000000" w:rsidDel="00000000" w:rsidP="00000000" w:rsidRDefault="00000000" w:rsidRPr="00000000" w14:paraId="0000000D">
      <w:pPr>
        <w:spacing w:after="280" w:before="280" w:lineRule="auto"/>
        <w:rPr>
          <w:color w:val="1b1b1b"/>
          <w:sz w:val="27"/>
          <w:szCs w:val="27"/>
        </w:rPr>
      </w:pPr>
      <w:r w:rsidDel="00000000" w:rsidR="00000000" w:rsidRPr="00000000">
        <w:rPr>
          <w:color w:val="1b1b1b"/>
          <w:sz w:val="27"/>
          <w:szCs w:val="27"/>
          <w:rtl w:val="0"/>
        </w:rPr>
        <w:t xml:space="preserve">This provoked an immediate backlash from motor finance providers, including </w:t>
      </w:r>
      <w:hyperlink r:id="rId8">
        <w:r w:rsidDel="00000000" w:rsidR="00000000" w:rsidRPr="00000000">
          <w:rPr>
            <w:color w:val="416ed2"/>
            <w:sz w:val="27"/>
            <w:szCs w:val="27"/>
            <w:rtl w:val="0"/>
          </w:rPr>
          <w:t xml:space="preserve">Mike Regnier, Santander UK’s outgoing boss</w:t>
        </w:r>
      </w:hyperlink>
      <w:r w:rsidDel="00000000" w:rsidR="00000000" w:rsidRPr="00000000">
        <w:rPr>
          <w:color w:val="1b1b1b"/>
          <w:sz w:val="27"/>
          <w:szCs w:val="27"/>
          <w:rtl w:val="0"/>
        </w:rPr>
        <w:t xml:space="preserve">, who have argued the FCA’s plan is disproportionate. They have lobbied to water down the authority’s scheme and the regulator is set to finalise its compensation rules by the end of March. </w:t>
      </w:r>
    </w:p>
    <w:p w:rsidR="00000000" w:rsidDel="00000000" w:rsidP="00000000" w:rsidRDefault="00000000" w:rsidRPr="00000000" w14:paraId="0000000E">
      <w:pPr>
        <w:spacing w:after="280" w:before="280" w:lineRule="auto"/>
        <w:rPr>
          <w:color w:val="1b1b1b"/>
          <w:sz w:val="27"/>
          <w:szCs w:val="27"/>
        </w:rPr>
      </w:pPr>
      <w:r w:rsidDel="00000000" w:rsidR="00000000" w:rsidRPr="00000000">
        <w:rPr>
          <w:color w:val="1b1b1b"/>
          <w:sz w:val="27"/>
          <w:szCs w:val="27"/>
          <w:rtl w:val="0"/>
        </w:rPr>
        <w:t xml:space="preserve">In the meantime, banks and the finance arms of car companies have pushed up the money they have set aside to cover their redress costs, including Lloyds Banking Group, which has now provisioned almost £2 billion for the affair. Santander UK’s update on Wednesday came after it scrapped the publication of its third-quarter results last autumn, blaming the uncertainty caused by the authority’s plans.</w:t>
      </w:r>
    </w:p>
    <w:p w:rsidR="00000000" w:rsidDel="00000000" w:rsidP="00000000" w:rsidRDefault="00000000" w:rsidRPr="00000000" w14:paraId="0000000F">
      <w:pPr>
        <w:spacing w:after="280" w:before="280" w:lineRule="auto"/>
        <w:rPr>
          <w:color w:val="1b1b1b"/>
          <w:sz w:val="27"/>
          <w:szCs w:val="27"/>
        </w:rPr>
      </w:pPr>
      <w:r w:rsidDel="00000000" w:rsidR="00000000" w:rsidRPr="00000000">
        <w:rPr>
          <w:color w:val="1b1b1b"/>
          <w:sz w:val="27"/>
          <w:szCs w:val="27"/>
          <w:rtl w:val="0"/>
        </w:rPr>
        <w:t xml:space="preserve">It said its bigger provision reflected “an increased likelihood of a higher number of cases than had previously been predicted as eligible for redress as well as an increased possibility that a remedy is sought to be imposed which extends beyond reversing any damaging financial consequences caused by any unfair relationships”.</w:t>
      </w:r>
    </w:p>
    <w:p w:rsidR="00000000" w:rsidDel="00000000" w:rsidP="00000000" w:rsidRDefault="00000000" w:rsidRPr="00000000" w14:paraId="00000010">
      <w:pPr>
        <w:spacing w:after="280" w:before="280" w:lineRule="auto"/>
        <w:rPr>
          <w:color w:val="1b1b1b"/>
          <w:sz w:val="27"/>
          <w:szCs w:val="27"/>
        </w:rPr>
      </w:pPr>
      <w:r w:rsidDel="00000000" w:rsidR="00000000" w:rsidRPr="00000000">
        <w:rPr>
          <w:color w:val="1b1b1b"/>
          <w:sz w:val="27"/>
          <w:szCs w:val="27"/>
          <w:rtl w:val="0"/>
        </w:rPr>
        <w:t xml:space="preserve">Even so, annual pre-tax profits at Santander UK climbed by 14 per cent year-on-year to £1.5 billion.</w:t>
      </w:r>
    </w:p>
    <w:p w:rsidR="00000000" w:rsidDel="00000000" w:rsidP="00000000" w:rsidRDefault="00000000" w:rsidRPr="00000000" w14:paraId="00000011">
      <w:pPr>
        <w:spacing w:after="280" w:before="280" w:lineRule="auto"/>
        <w:rPr>
          <w:color w:val="1b1b1b"/>
          <w:sz w:val="27"/>
          <w:szCs w:val="27"/>
        </w:rPr>
      </w:pPr>
      <w:r w:rsidDel="00000000" w:rsidR="00000000" w:rsidRPr="00000000">
        <w:rPr>
          <w:color w:val="1b1b1b"/>
          <w:sz w:val="27"/>
          <w:szCs w:val="27"/>
          <w:rtl w:val="0"/>
        </w:rPr>
        <w:t xml:space="preserve">The car loans affair has fueled a frenzy of activity by claims management companies and law firms seeking to profit from the scandal, prompting the FCA and Solicitors Regulation Authority to crack down on unscrupulous practices. </w:t>
      </w:r>
    </w:p>
    <w:p w:rsidR="00000000" w:rsidDel="00000000" w:rsidP="00000000" w:rsidRDefault="00000000" w:rsidRPr="00000000" w14:paraId="00000012">
      <w:pPr>
        <w:spacing w:after="280" w:before="280" w:lineRule="auto"/>
        <w:rPr>
          <w:color w:val="1b1b1b"/>
          <w:sz w:val="27"/>
          <w:szCs w:val="27"/>
        </w:rPr>
      </w:pPr>
      <w:r w:rsidDel="00000000" w:rsidR="00000000" w:rsidRPr="00000000">
        <w:rPr>
          <w:color w:val="1b1b1b"/>
          <w:sz w:val="27"/>
          <w:szCs w:val="27"/>
          <w:rtl w:val="0"/>
        </w:rPr>
        <w:t xml:space="preserve">This continued on Wednesday, with the regulators warning claims firms they must “make sure consumers don’t have multiple representatives for the same claim and are not charged excessive termination fees”. </w:t>
      </w:r>
    </w:p>
    <w:p w:rsidR="00000000" w:rsidDel="00000000" w:rsidP="00000000" w:rsidRDefault="00000000" w:rsidRPr="00000000" w14:paraId="0000001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times.com/business/companies-markets/article/santander-picks-mahesh-aditya-uk-bank-through-tsb-merger-mh6pnkt2s" TargetMode="External"/><Relationship Id="rId7" Type="http://schemas.openxmlformats.org/officeDocument/2006/relationships/hyperlink" Target="https://www.thetimes.com/business/companies-markets/article/23m-people-expecting-compensation-for-car-finance-scandal-gt83nzh8s" TargetMode="External"/><Relationship Id="rId8" Type="http://schemas.openxmlformats.org/officeDocument/2006/relationships/hyperlink" Target="https://www.thetimes.com/business/companies-markets/article/santander-uks-boss-to-step-down-months-after-tsb-purchase-5p3pzspp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