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d0270pyq6ium" w:id="0"/>
      <w:bookmarkEnd w:id="0"/>
      <w:r w:rsidDel="00000000" w:rsidR="00000000" w:rsidRPr="00000000">
        <w:rPr>
          <w:b w:val="1"/>
          <w:bCs w:val="1"/>
          <w:color w:val="1b1b1b"/>
          <w:sz w:val="90"/>
          <w:szCs w:val="90"/>
          <w:rtl w:val="0"/>
        </w:rPr>
        <w:t xml:space="preserve">Aegon offloads 200-year-old UK business to Standard Life for £2bn</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ik44ol9sv091" w:id="1"/>
      <w:bookmarkEnd w:id="1"/>
      <w:r w:rsidDel="00000000" w:rsidR="00000000" w:rsidRPr="00000000">
        <w:rPr>
          <w:sz w:val="50"/>
          <w:szCs w:val="50"/>
          <w:rtl w:val="0"/>
        </w:rPr>
        <w:t xml:space="preserve">Deal will create pensions and savings group with 16 million customers and £480bn of assets, while Aegon focuses on US</w:t>
      </w:r>
    </w:p>
    <w:p w:rsidR="00000000" w:rsidDel="00000000" w:rsidP="00000000" w:rsidRDefault="00000000" w:rsidRPr="00000000" w14:paraId="00000003">
      <w:pPr>
        <w:spacing w:after="320" w:before="0" w:lineRule="auto"/>
        <w:rPr>
          <w:sz w:val="17"/>
          <w:szCs w:val="17"/>
        </w:rPr>
      </w:pPr>
      <w:r w:rsidDel="00000000" w:rsidR="00000000" w:rsidRPr="00000000">
        <w:rPr>
          <w:rtl w:val="0"/>
        </w:rPr>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Dutch financial services group Aegon has struck a £2bn deal to sell off its almost 200-year-old UK arm to </w:t>
      </w:r>
      <w:hyperlink r:id="rId6">
        <w:r w:rsidDel="00000000" w:rsidR="00000000" w:rsidRPr="00000000">
          <w:rPr>
            <w:color w:val="416ed2"/>
            <w:sz w:val="27"/>
            <w:szCs w:val="27"/>
            <w:rtl w:val="0"/>
          </w:rPr>
          <w:t xml:space="preserve">Standard Life</w:t>
        </w:r>
      </w:hyperlink>
      <w:r w:rsidDel="00000000" w:rsidR="00000000" w:rsidRPr="00000000">
        <w:rPr>
          <w:color w:val="1b1b1b"/>
          <w:sz w:val="27"/>
          <w:szCs w:val="27"/>
          <w:rtl w:val="0"/>
        </w:rPr>
        <w:t xml:space="preserve">, as part of a US push in which the group will be rebranded as Transamerica.</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Standard Life, previously known as Phoenix Group, said the deal to buy Aegon UK would create a pensions and savings group with 16 million customers and £480bn of assets under administration.</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Aegon put its UK business up for sale late last year, with companies including Barclays and Lloyds Banking Group named as possible bidders, as part of a wider restructuring that will result in its headquarters moving to the US and rebranding as Transamerica.</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Aegon’s UK arm, which has 3.7 million customers, traces its roots back to Edinburgh in 1831, when it was founded as Scottish Equitable. Aegon acquired the business in 1998, rebranding as Aegon in the UK in 2009.</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FTSE 100 company Standard Life is paying £750m in cash for the business, and issuing 181.1m new shares to Aegon.</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Lard Friese, the chief executive of Aegon, said: “The transaction represents an important step in our ambition to become a leading US life insurance and retirement group.</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“Standard Life is the right owner for Aegon UK and a good home for our employees: we share the same values and a strong commitment to customers, and together the businesses will create the UK’s largest retirement savings and income provider.”</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Aegon, which employs 2,000 staff in the UK with its headquarters in Edinburgh, will become the largest shareholder in Standard Life with a 15.3% stake. It will also be entitled to appoint one non-executive director to the group’s board.</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Andy Briggs, the group chief executive of Standard Life, said the deal “significantly accelerates our vision to be the UK’s leading retirement savings and income business”.</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Briggs plans to strip out roughly £110m in costs but played down the impact on jobs, saying only half of those savings would be achieved over the first three years.</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“We are taking quite a considered approach,” he said. “Because it’s an open, growing business and we’re very keen to have an excellent customer offer and be helping the needs of more and more customers … stabilising the customer base and retention are early priorities.</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“Yes, there will be an impact on jobs. But compared to other deals, it’s more modest.”</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Phoenix Group acquired Standard Life’s insurance business from the then Standard Life Aberdeen for £3bn in 2018.</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This year Phoenix, which operates brands including Sun Life, Reassure and Phoenix Life, rebranded as Standard Life.</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In 2021, SLA, which took a 20% stake in Phoenix as part of the deal, rebranded to the </w:t>
      </w:r>
      <w:hyperlink r:id="rId7">
        <w:r w:rsidDel="00000000" w:rsidR="00000000" w:rsidRPr="00000000">
          <w:rPr>
            <w:color w:val="416ed2"/>
            <w:sz w:val="27"/>
            <w:szCs w:val="27"/>
            <w:rtl w:val="0"/>
          </w:rPr>
          <w:t xml:space="preserve">widely mocked Abrdn</w:t>
        </w:r>
      </w:hyperlink>
      <w:r w:rsidDel="00000000" w:rsidR="00000000" w:rsidRPr="00000000">
        <w:rPr>
          <w:color w:val="1b1b1b"/>
          <w:sz w:val="27"/>
          <w:szCs w:val="27"/>
          <w:rtl w:val="0"/>
        </w:rPr>
        <w:t xml:space="preserve">. Last year it was </w:t>
      </w:r>
      <w:hyperlink r:id="rId8">
        <w:r w:rsidDel="00000000" w:rsidR="00000000" w:rsidRPr="00000000">
          <w:rPr>
            <w:color w:val="416ed2"/>
            <w:sz w:val="27"/>
            <w:szCs w:val="27"/>
            <w:rtl w:val="0"/>
          </w:rPr>
          <w:t xml:space="preserve">renamed as Aberdeen</w:t>
        </w:r>
      </w:hyperlink>
      <w:r w:rsidDel="00000000" w:rsidR="00000000" w:rsidRPr="00000000">
        <w:rPr>
          <w:color w:val="1b1b1b"/>
          <w:sz w:val="27"/>
          <w:szCs w:val="27"/>
          <w:rtl w:val="0"/>
        </w:rPr>
        <w:t xml:space="preserve">. Aberdeen has since sold down its stake in Standard Life to about 10%.</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guardian.com/business/standardlife" TargetMode="External"/><Relationship Id="rId7" Type="http://schemas.openxmlformats.org/officeDocument/2006/relationships/hyperlink" Target="https://www.theguardian.com/uk-news/2021/apr/26/standard-life-aberdeen-to-change-name-to-abrdn" TargetMode="External"/><Relationship Id="rId8" Type="http://schemas.openxmlformats.org/officeDocument/2006/relationships/hyperlink" Target="https://www.theguardian.com/business/2025/mar/04/abrdn-renames-itself-aberdeen-uk-fund-mana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