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3e5z5mr54aap" w:id="0"/>
      <w:bookmarkEnd w:id="0"/>
      <w:r w:rsidDel="00000000" w:rsidR="00000000" w:rsidRPr="00000000">
        <w:rPr>
          <w:b w:val="1"/>
          <w:bCs w:val="1"/>
          <w:color w:val="1b1b1b"/>
          <w:sz w:val="90"/>
          <w:szCs w:val="90"/>
          <w:rtl w:val="0"/>
        </w:rPr>
        <w:t xml:space="preserve">Standard Life strikes £2bn deal to buy Aegon UK</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ya5s88s9dkrv" w:id="1"/>
      <w:bookmarkEnd w:id="1"/>
      <w:r w:rsidDel="00000000" w:rsidR="00000000" w:rsidRPr="00000000">
        <w:rPr>
          <w:sz w:val="50"/>
          <w:szCs w:val="50"/>
          <w:rtl w:val="0"/>
        </w:rPr>
        <w:t xml:space="preserve">Dutch financial firm Aegon will own a 15.3% stake in the combined group following the deal.</w:t>
      </w:r>
    </w:p>
    <w:p w:rsidR="00000000" w:rsidDel="00000000" w:rsidP="00000000" w:rsidRDefault="00000000" w:rsidRPr="00000000" w14:paraId="00000003">
      <w:pPr>
        <w:spacing w:after="320" w:before="0" w:lineRule="auto"/>
        <w:rPr>
          <w:b w:val="1"/>
          <w:bCs w:val="1"/>
          <w:color w:val="1b1b1b"/>
          <w:sz w:val="27"/>
          <w:szCs w:val="27"/>
        </w:rPr>
      </w:pPr>
      <w:r w:rsidDel="00000000" w:rsidR="00000000" w:rsidRPr="00000000">
        <w:rPr>
          <w:b w:val="1"/>
          <w:bCs w:val="1"/>
          <w:color w:val="1b1b1b"/>
          <w:sz w:val="27"/>
          <w:szCs w:val="27"/>
          <w:rtl w:val="0"/>
        </w:rPr>
        <w:t xml:space="preserve">Holly Williams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Insurer Phoenix Group has revealed plans to change its name to Standard Life as it looks to ‘bring its most trusted brand to the forefront’ (Alamy/PA)</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416ed2"/>
          <w:sz w:val="27"/>
          <w:szCs w:val="27"/>
          <w:rtl w:val="0"/>
        </w:rPr>
        <w:t xml:space="preserve">Standard Life</w:t>
      </w:r>
      <w:r w:rsidDel="00000000" w:rsidR="00000000" w:rsidRPr="00000000">
        <w:rPr>
          <w:color w:val="1b1b1b"/>
          <w:sz w:val="27"/>
          <w:szCs w:val="27"/>
          <w:rtl w:val="0"/>
        </w:rPr>
        <w:t xml:space="preserve"> has agreed to buy rival Aegon’s UK business for £2 billion in a move set to create a pension and savings giant with 16 million customers and £480 million assets under administration.</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deal will see Standard Life – recently rebranded from Phoenix Group – pay £750 million in cash, part-funded through debt, and issue 181.1 million new shares to </w:t>
      </w:r>
      <w:r w:rsidDel="00000000" w:rsidR="00000000" w:rsidRPr="00000000">
        <w:rPr>
          <w:color w:val="416ed2"/>
          <w:sz w:val="27"/>
          <w:szCs w:val="27"/>
          <w:rtl w:val="0"/>
        </w:rPr>
        <w:t xml:space="preserve">Dutch</w:t>
      </w:r>
      <w:r w:rsidDel="00000000" w:rsidR="00000000" w:rsidRPr="00000000">
        <w:rPr>
          <w:color w:val="1b1b1b"/>
          <w:sz w:val="27"/>
          <w:szCs w:val="27"/>
          <w:rtl w:val="0"/>
        </w:rPr>
        <w:t xml:space="preserve"> financial firm Aegon.</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Aegon will own a 15.3% stake in FTSE 100 listed Standard Life following the acquisition and can appoint one non-executive director to the combined group’s board.</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Andy Briggs, Standard Life chief executive, said: “Our agreement to acquire Aegon UK significantly accelerates our vision to be the UK’s leading retirement savings and income business.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“Together, we will not only be stronger, we will be better.”</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Standard Life is understood to have seen off rival bidders such as </w:t>
      </w:r>
      <w:r w:rsidDel="00000000" w:rsidR="00000000" w:rsidRPr="00000000">
        <w:rPr>
          <w:color w:val="416ed2"/>
          <w:sz w:val="27"/>
          <w:szCs w:val="27"/>
          <w:rtl w:val="0"/>
        </w:rPr>
        <w:t xml:space="preserve">Lloyds Banking Group</w:t>
      </w:r>
      <w:r w:rsidDel="00000000" w:rsidR="00000000" w:rsidRPr="00000000">
        <w:rPr>
          <w:color w:val="1b1b1b"/>
          <w:sz w:val="27"/>
          <w:szCs w:val="27"/>
          <w:rtl w:val="0"/>
        </w:rPr>
        <w:t xml:space="preserve"> and </w:t>
      </w:r>
      <w:r w:rsidDel="00000000" w:rsidR="00000000" w:rsidRPr="00000000">
        <w:rPr>
          <w:color w:val="416ed2"/>
          <w:sz w:val="27"/>
          <w:szCs w:val="27"/>
          <w:rtl w:val="0"/>
        </w:rPr>
        <w:t xml:space="preserve">Barclays</w:t>
      </w:r>
      <w:r w:rsidDel="00000000" w:rsidR="00000000" w:rsidRPr="00000000">
        <w:rPr>
          <w:color w:val="1b1b1b"/>
          <w:sz w:val="27"/>
          <w:szCs w:val="27"/>
          <w:rtl w:val="0"/>
        </w:rPr>
        <w:t xml:space="preserve"> to secure the deal.</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Amsterdam-listed Aegon, which is based in Schiphol in the Netherlands, put its UK arm up for sale at the end of last year as part of a group-wide overhaul that will see it move its headquarters to the US and be renamed as Transamerica.</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Standard Life said the deal – set to complete around the end of 2026 – will catapult it to second place in Britain’s retail pensions and savings market and in the same position for workplace pensions, adding Aegon UK’s 3.8 million customers and £160 billion in assets under management.</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It is aiming to drive savings of £110 million a year after the deal, with over half delivered by the end of 2029 and the rest by the end of 2031, driven by cuts made across combined group and head office operations and as the pair integrate their platforms.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Phoenix Group bought Standard Life’s insurance business from the then Standard Life Aberdeen in 2018 and announced plans to rebrand as Standard Life last year.</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It also has brands including SunLife, Phoenix Life, ReAssure and Phoenix Wealth.</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Panmure Liberum analyst Abid Hussain said: “Overall, this looks like a good deal, although there will be questions on why the expense and capital synergies take five years to fully realise; we would ordinarily expect this to be achieved in three years.”</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