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wnd9s5g1jhfv" w:id="0"/>
      <w:bookmarkEnd w:id="0"/>
      <w:r w:rsidDel="00000000" w:rsidR="00000000" w:rsidRPr="00000000">
        <w:rPr>
          <w:b w:val="1"/>
          <w:bCs w:val="1"/>
          <w:color w:val="1b1b1b"/>
          <w:sz w:val="90"/>
          <w:szCs w:val="90"/>
          <w:rtl w:val="0"/>
        </w:rPr>
        <w:t xml:space="preserve">Aviva burned as more botched green energy gambles turn to ashes</w:t>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rPr>
          <w:b w:val="1"/>
          <w:bCs w:val="1"/>
        </w:rPr>
      </w:pPr>
      <w:r w:rsidDel="00000000" w:rsidR="00000000" w:rsidRPr="00000000">
        <w:rPr>
          <w:b w:val="1"/>
          <w:bCs w:val="1"/>
          <w:rtl w:val="0"/>
        </w:rPr>
        <w:t xml:space="preserve"> Summarise</w:t>
      </w:r>
    </w:p>
    <w:p w:rsidR="00000000" w:rsidDel="00000000" w:rsidP="00000000" w:rsidRDefault="00000000" w:rsidRPr="00000000" w14:paraId="00000004">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Two more incinerators run by Aviva's investment arm have run into financial trouble after racking up huge losses in the insurer's botched bet on renewable energy.</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It comes after The Mail on Sunday revealed earlier this month that a Jersey-regulated 'green' infrastructure fund run by Aviva since 2015 had lost £500 million when three of its other biomass plants went bust.</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The controversial projects aimed to generate energy from household waste that would otherwise go to landfill, and were sold to investors, including local authority pension funds, looking for low-risk returns.</w:t>
      </w:r>
    </w:p>
    <w:p w:rsidR="00000000" w:rsidDel="00000000" w:rsidP="00000000" w:rsidRDefault="00000000" w:rsidRPr="00000000" w14:paraId="00000008">
      <w:pPr>
        <w:spacing w:after="280" w:before="280" w:lineRule="auto"/>
        <w:rPr>
          <w:sz w:val="17"/>
          <w:szCs w:val="17"/>
        </w:rPr>
      </w:pPr>
      <w:r w:rsidDel="00000000" w:rsidR="00000000" w:rsidRPr="00000000">
        <w:rPr>
          <w:color w:val="1b1b1b"/>
          <w:sz w:val="27"/>
          <w:szCs w:val="27"/>
          <w:rtl w:val="0"/>
        </w:rPr>
        <w:t xml:space="preserve">But the sites have been dogged by high running costs, technical issues and rows over planning permission.</w:t>
      </w:r>
      <w:r w:rsidDel="00000000" w:rsidR="00000000" w:rsidRPr="00000000">
        <w:rPr>
          <w:rtl w:val="0"/>
        </w:rPr>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Investors in the fund have written off £368 million for the trio of plants in Hull, Boston in Lincolnshire, and Barry in South Wales, which collapsed into administration in 2024.</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Creditors led by Aviva Investors, who claim it is owed £480 million, are set to recoup less than a penny in the pound.</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Now The Mail on Sunday can reveal that one of the fund's other sites, in Plymouth, has been mothballed while another, Hooton Bio near Ellesmere Port in Cheshire, has lost £145 million since 2018.</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This includes a £43 million shortfall and debts of £270 million in 2024 - the latest year for which accounts are available. Auditors Ernst &amp; Young only signed off Hooton Bio's accounts on a going concern basis after Aviva Investors said it would not seek loan repayments from the company for a year.</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The Aviva director in charge of both the Hooton Bio and Plymouth sites was replaced earlier this month, according to documents filed at Companies House.</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Aviva has come under pressure to liquidate its two remaining energy-from-waste plants.</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All five facilities are or were majority-owned by an Aviva Investors' open-ended infrastructure fund that is in the process of being wound down and selling its assets, which also included investments in wind and solar energy.</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Aviva, run by Amanda Blanc, said the Plymouth biomass facility was being sold to a third party, while there were 'no plans to close' the Hooton site on the Wirral, which the fund bought in 2023. Performance has improved since then with the plant generating enough power to heat about 30,000 homes, Aviva added.</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'The fund has generated positive returns for investors since its inception,' a spokesperson said.</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'There has been no impact to Aviva shareholders, nor have they suffered a loss.'</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