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460" w:before="0" w:line="291.38399999999996" w:lineRule="auto"/>
        <w:rPr>
          <w:b w:val="1"/>
          <w:bCs w:val="1"/>
          <w:color w:val="1b1b1b"/>
          <w:sz w:val="90"/>
          <w:szCs w:val="90"/>
        </w:rPr>
      </w:pPr>
      <w:bookmarkStart w:colFirst="0" w:colLast="0" w:name="_fevpirhs6r30" w:id="0"/>
      <w:bookmarkEnd w:id="0"/>
      <w:r w:rsidDel="00000000" w:rsidR="00000000" w:rsidRPr="00000000">
        <w:rPr>
          <w:b w:val="1"/>
          <w:bCs w:val="1"/>
          <w:color w:val="1b1b1b"/>
          <w:sz w:val="90"/>
          <w:szCs w:val="90"/>
          <w:rtl w:val="0"/>
        </w:rPr>
        <w:t xml:space="preserve">Aviva profits rise 22% as more use adviser platform</w:t>
      </w:r>
    </w:p>
    <w:p w:rsidR="00000000" w:rsidDel="00000000" w:rsidP="00000000" w:rsidRDefault="00000000" w:rsidRPr="00000000" w14:paraId="00000002">
      <w:pPr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​</w:t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Summarise</w:t>
      </w:r>
    </w:p>
    <w:p w:rsidR="00000000" w:rsidDel="00000000" w:rsidP="00000000" w:rsidRDefault="00000000" w:rsidRPr="00000000" w14:paraId="00000004">
      <w:pPr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​</w:t>
      </w:r>
    </w:p>
    <w:p w:rsidR="00000000" w:rsidDel="00000000" w:rsidP="00000000" w:rsidRDefault="00000000" w:rsidRPr="00000000" w14:paraId="00000005">
      <w:pPr>
        <w:spacing w:after="320" w:before="0" w:lineRule="auto"/>
        <w:rPr>
          <w:sz w:val="17"/>
          <w:szCs w:val="1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Tara O'Connor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Aviva saw increased platform flows of 28 per cent in the first half of 2025 with higher adviser retention. </w:t>
      </w:r>
    </w:p>
    <w:p w:rsidR="00000000" w:rsidDel="00000000" w:rsidP="00000000" w:rsidRDefault="00000000" w:rsidRPr="00000000" w14:paraId="00000007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Article continues after advert</w:t>
      </w:r>
    </w:p>
    <w:p w:rsidR="00000000" w:rsidDel="00000000" w:rsidP="00000000" w:rsidRDefault="00000000" w:rsidRPr="00000000" w14:paraId="00000008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In this period, the company’s overall operating profit was up 22 per cent, to just over £1bn, compared with the £8775mn recorded in the first half of 2024.</w:t>
      </w:r>
    </w:p>
    <w:p w:rsidR="00000000" w:rsidDel="00000000" w:rsidP="00000000" w:rsidRDefault="00000000" w:rsidRPr="00000000" w14:paraId="00000009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Alongside its half-year results, published today (August 14), Aviva raised its dividend by 10 per cent to 13.1 pence per share.</w:t>
      </w:r>
    </w:p>
    <w:p w:rsidR="00000000" w:rsidDel="00000000" w:rsidP="00000000" w:rsidRDefault="00000000" w:rsidRPr="00000000" w14:paraId="0000000A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Amanda Blanc, group chief executive officer, said: “Trading has been very good right across Aviva.</w:t>
      </w:r>
    </w:p>
    <w:p w:rsidR="00000000" w:rsidDel="00000000" w:rsidP="00000000" w:rsidRDefault="00000000" w:rsidRPr="00000000" w14:paraId="0000000B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“We are the number one UK wealth player, with more than £200bn of assets, and net flows are up 16 per cent.”</w:t>
      </w:r>
    </w:p>
    <w:p w:rsidR="00000000" w:rsidDel="00000000" w:rsidP="00000000" w:rsidRDefault="00000000" w:rsidRPr="00000000" w14:paraId="0000000C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The company completed its £3.7bn purchase of Direct Line in July and Blanc said “integration is well under way”. </w:t>
      </w:r>
    </w:p>
    <w:p w:rsidR="00000000" w:rsidDel="00000000" w:rsidP="00000000" w:rsidRDefault="00000000" w:rsidRPr="00000000" w14:paraId="0000000D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She added: “The combined business is a UK market leader with over 21mn customers, or four in 10 adults, and we are confident the deal will contribute significantly to Aviva’s future growth.”</w:t>
      </w:r>
    </w:p>
    <w:p w:rsidR="00000000" w:rsidDel="00000000" w:rsidP="00000000" w:rsidRDefault="00000000" w:rsidRPr="00000000" w14:paraId="0000000E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Aviva’s wealth business, which offers workplace pensions and retail savings products, recorded net flows of £5.8bn, up 16 per cent on the £5bn in the previous year.</w:t>
      </w:r>
    </w:p>
    <w:p w:rsidR="00000000" w:rsidDel="00000000" w:rsidP="00000000" w:rsidRDefault="00000000" w:rsidRPr="00000000" w14:paraId="0000000F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The company called its wealth business a “highly efficient customer acquisition engine into the group”.</w:t>
      </w:r>
    </w:p>
    <w:p w:rsidR="00000000" w:rsidDel="00000000" w:rsidP="00000000" w:rsidRDefault="00000000" w:rsidRPr="00000000" w14:paraId="00000010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The announcement said: “We are the market leader of workplace pensions and our adviser platform has attracted the second highest net flows in the market.”</w:t>
      </w:r>
    </w:p>
    <w:p w:rsidR="00000000" w:rsidDel="00000000" w:rsidP="00000000" w:rsidRDefault="00000000" w:rsidRPr="00000000" w14:paraId="00000011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In the period it launched a new onshore bond, which is now integrated into the adviser platform. </w:t>
      </w:r>
    </w:p>
    <w:p w:rsidR="00000000" w:rsidDel="00000000" w:rsidP="00000000" w:rsidRDefault="00000000" w:rsidRPr="00000000" w14:paraId="00000012">
      <w:pPr>
        <w:spacing w:after="280" w:before="280" w:lineRule="auto"/>
        <w:rPr>
          <w:color w:val="1b1b1b"/>
          <w:sz w:val="27"/>
          <w:szCs w:val="27"/>
        </w:rPr>
      </w:pPr>
      <w:hyperlink r:id="rId6">
        <w:r w:rsidDel="00000000" w:rsidR="00000000" w:rsidRPr="00000000">
          <w:rPr>
            <w:color w:val="416ed2"/>
            <w:sz w:val="27"/>
            <w:szCs w:val="27"/>
            <w:rtl w:val="0"/>
          </w:rPr>
          <w:t xml:space="preserve">Platform </w:t>
        </w:r>
      </w:hyperlink>
      <w:r w:rsidDel="00000000" w:rsidR="00000000" w:rsidRPr="00000000">
        <w:rPr>
          <w:color w:val="1b1b1b"/>
          <w:sz w:val="27"/>
          <w:szCs w:val="27"/>
          <w:rtl w:val="0"/>
        </w:rPr>
        <w:t xml:space="preserve">net flows increased by 28 per cent to £2.4bn “due to strong gross inflows and higher retention in Adviser Platform”.</w:t>
      </w:r>
    </w:p>
    <w:p w:rsidR="00000000" w:rsidDel="00000000" w:rsidP="00000000" w:rsidRDefault="00000000" w:rsidRPr="00000000" w14:paraId="00000013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Total adviser platform customers also increased by 9 per cent in the last year to more than 400,000.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ftadviser.com/platform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