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svj91fcgpg82" w:id="0"/>
      <w:bookmarkEnd w:id="0"/>
      <w:r w:rsidDel="00000000" w:rsidR="00000000" w:rsidRPr="00000000">
        <w:rPr>
          <w:b w:val="1"/>
          <w:bCs w:val="1"/>
          <w:color w:val="1b1b1b"/>
          <w:sz w:val="90"/>
          <w:szCs w:val="90"/>
          <w:rtl w:val="0"/>
        </w:rPr>
        <w:t xml:space="preserve">Price increases drive Aviva shares to highest level since financial crisis</w:t>
      </w:r>
    </w:p>
    <w:p w:rsidR="00000000" w:rsidDel="00000000" w:rsidP="00000000" w:rsidRDefault="00000000" w:rsidRPr="00000000" w14:paraId="00000002">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3">
      <w:pPr>
        <w:rPr>
          <w:b w:val="1"/>
          <w:bCs w:val="1"/>
        </w:rPr>
      </w:pPr>
      <w:r w:rsidDel="00000000" w:rsidR="00000000" w:rsidRPr="00000000">
        <w:rPr>
          <w:b w:val="1"/>
          <w:bCs w:val="1"/>
          <w:rtl w:val="0"/>
        </w:rPr>
        <w:t xml:space="preserve"> Summarise</w:t>
      </w:r>
    </w:p>
    <w:p w:rsidR="00000000" w:rsidDel="00000000" w:rsidP="00000000" w:rsidRDefault="00000000" w:rsidRPr="00000000" w14:paraId="00000004">
      <w:pPr>
        <w:rPr>
          <w:color w:val="1b1b1b"/>
          <w:sz w:val="27"/>
          <w:szCs w:val="27"/>
        </w:rPr>
      </w:pPr>
      <w:r w:rsidDel="00000000" w:rsidR="00000000" w:rsidRPr="00000000">
        <w:rPr>
          <w:color w:val="1b1b1b"/>
          <w:sz w:val="27"/>
          <w:szCs w:val="27"/>
          <w:rtl w:val="0"/>
        </w:rPr>
        <w:t xml:space="preserve">​</w:t>
      </w:r>
    </w:p>
    <w:p w:rsidR="00000000" w:rsidDel="00000000" w:rsidP="00000000" w:rsidRDefault="00000000" w:rsidRPr="00000000" w14:paraId="00000005">
      <w:pPr>
        <w:pStyle w:val="Heading2"/>
        <w:keepNext w:val="0"/>
        <w:keepLines w:val="0"/>
        <w:spacing w:after="80" w:before="0" w:line="305.46" w:lineRule="auto"/>
        <w:rPr>
          <w:sz w:val="17"/>
          <w:szCs w:val="17"/>
        </w:rPr>
      </w:pPr>
      <w:bookmarkStart w:colFirst="0" w:colLast="0" w:name="_7pnhd5x3d3r0" w:id="1"/>
      <w:bookmarkEnd w:id="1"/>
      <w:r w:rsidDel="00000000" w:rsidR="00000000" w:rsidRPr="00000000">
        <w:rPr>
          <w:sz w:val="50"/>
          <w:szCs w:val="50"/>
          <w:rtl w:val="0"/>
        </w:rPr>
        <w:t xml:space="preserve">FTSE 100 insurer posts 22% rise in first-half profits on higher premiums and wealth flows</w:t>
      </w:r>
      <w:r w:rsidDel="00000000" w:rsidR="00000000" w:rsidRPr="00000000">
        <w:rPr>
          <w:rtl w:val="0"/>
        </w:rPr>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Aviva shares have hit their highest level since the 2008 financial crisis as profits at the FTSE 100 insurer jumped by 22 per cent in the first half of the year. </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Reporting its first results since completing its £3.7bn takeover of smaller rival Direct Line in July, </w:t>
      </w:r>
      <w:hyperlink r:id="rId6">
        <w:r w:rsidDel="00000000" w:rsidR="00000000" w:rsidRPr="00000000">
          <w:rPr>
            <w:color w:val="416ed2"/>
            <w:sz w:val="27"/>
            <w:szCs w:val="27"/>
            <w:rtl w:val="0"/>
          </w:rPr>
          <w:t xml:space="preserve">Aviva</w:t>
        </w:r>
      </w:hyperlink>
      <w:r w:rsidDel="00000000" w:rsidR="00000000" w:rsidRPr="00000000">
        <w:rPr>
          <w:color w:val="1b1b1b"/>
          <w:sz w:val="27"/>
          <w:szCs w:val="27"/>
          <w:rtl w:val="0"/>
        </w:rPr>
        <w:t xml:space="preserve"> said operating profits rose to £1.1bn, up more than a fifth year on year, boosted by strong growth in general insurance premiums and higher flows into its wealth business.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General insurance premiums rose by 7 per cent, while net flows into its wealth business increased by 16 per cent, leaving the division with more than £200bn in assets. Shares rose 5 per cent in early trading in London to 691p, a more than 17-year high.</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Chief executive Amanda Blanc said that trading had been “very good right across Aviva”, with sales in its health division also rising as more people opted for private medical insurance. The insurer said it would increase its interim dividend by 10 per cent, to 13.1p per share.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results do not include numbers from Direct Line, as the takeover was completed after the reporting period. Blanc said integration of the tie-up was “well under way”. </w:t>
      </w:r>
    </w:p>
    <w:p w:rsidR="00000000" w:rsidDel="00000000" w:rsidP="00000000" w:rsidRDefault="00000000" w:rsidRPr="00000000" w14:paraId="0000000B">
      <w:pPr>
        <w:spacing w:after="280" w:before="280" w:lineRule="auto"/>
        <w:rPr>
          <w:color w:val="1b1b1b"/>
          <w:sz w:val="27"/>
          <w:szCs w:val="27"/>
        </w:rPr>
      </w:pPr>
      <w:r w:rsidDel="00000000" w:rsidR="00000000" w:rsidRPr="00000000">
        <w:rPr>
          <w:color w:val="1b1b1b"/>
          <w:sz w:val="27"/>
          <w:szCs w:val="27"/>
          <w:rtl w:val="0"/>
        </w:rPr>
        <w:t xml:space="preserve">Separately on Thursday, rival Admiral posted a 69 per cent jump in pre-tax profits, to £521mn in its own half year, thanks to “pricing discipline” despite a drop in motor insurance costs from record highs. </w:t>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The results come after the UK financial watchdog warned insurers last month that it would </w:t>
      </w:r>
      <w:hyperlink r:id="rId7">
        <w:r w:rsidDel="00000000" w:rsidR="00000000" w:rsidRPr="00000000">
          <w:rPr>
            <w:color w:val="416ed2"/>
            <w:sz w:val="27"/>
            <w:szCs w:val="27"/>
            <w:rtl w:val="0"/>
          </w:rPr>
          <w:t xml:space="preserve">scrutinise a contentious practice</w:t>
        </w:r>
      </w:hyperlink>
      <w:r w:rsidDel="00000000" w:rsidR="00000000" w:rsidRPr="00000000">
        <w:rPr>
          <w:color w:val="1b1b1b"/>
          <w:sz w:val="27"/>
          <w:szCs w:val="27"/>
          <w:rtl w:val="0"/>
        </w:rPr>
        <w:t xml:space="preserve"> for vetting customers, following concerns that groups had charged higher premiums to poorer consumers.</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The Financial Conduct Authority found evidence of “poor claims handling” in the results of a probe into the sector, but said car insurance prices had risen from 2022 to 2024 “primarily” because of inflation, rather than “firm profits”, taking some pressure off the industry.</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t.com/stream/4c587a15-c946-4bfa-9a19-94e7eb0228d4" TargetMode="External"/><Relationship Id="rId7" Type="http://schemas.openxmlformats.org/officeDocument/2006/relationships/hyperlink" Target="https://www.ft.com/content/7988491a-fa9a-429e-9bc2-ca2d29744ee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