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aw3iy3h93jxn" w:id="0"/>
      <w:bookmarkEnd w:id="0"/>
      <w:r w:rsidDel="00000000" w:rsidR="00000000" w:rsidRPr="00000000">
        <w:rPr>
          <w:b w:val="1"/>
          <w:bCs w:val="1"/>
          <w:color w:val="1b1b1b"/>
          <w:sz w:val="90"/>
          <w:szCs w:val="90"/>
          <w:rtl w:val="0"/>
        </w:rPr>
        <w:t xml:space="preserve">Aviva increases dividend as profits rise above £1bn</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17"/>
          <w:szCs w:val="17"/>
        </w:rPr>
      </w:pPr>
      <w:bookmarkStart w:colFirst="0" w:colLast="0" w:name="_g5k726ulu8ge" w:id="1"/>
      <w:bookmarkEnd w:id="1"/>
      <w:r w:rsidDel="00000000" w:rsidR="00000000" w:rsidRPr="00000000">
        <w:rPr>
          <w:sz w:val="50"/>
          <w:szCs w:val="50"/>
          <w:rtl w:val="0"/>
        </w:rPr>
        <w:t xml:space="preserve">Insurer’s 33,000 staff will receive £500 in free Aviva shares in recognition of the £3.7bn acquisition of Direct Line</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Aviva chief executive Dame Amanda Blanc hailed an “outstanding” first half for the insurer as operating profits were pushed past the £1 billion mark and the integration of Direct Line Group was described as “well under way”.</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Stand-out performances in wealth management and health insurance lifted operating profit 22 per cent to £1.07 billion, well in excess of the £972 million consensus forecast by analysts, and the interim dividend was raised 10 per cent to 13.1p.</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Blanc also announced a payment of £500 in free Aviva shares to each of the 33,000 employees worldwide in recognition of the £3.7 billion acquisition of Direct Line, which completed last month.</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There was, however, no additional detail on the synergies expected from the acquisition of the rival motor insurer, which Aviva put at £125 million when the deal was struck in December. Blanc promised a full update in November.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She also sounded a cautionary note on pension risk transfer deals, revealing that transaction volumes were down in the first half and, because of increasing competition, Aviva would be disciplined on pricing on future deals.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profits improvement drove the Aviva share price up 16¾p, or 2.5 per cent, to close at 675¾p.</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Aviva boasted that as a result of the </w:t>
      </w:r>
      <w:hyperlink r:id="rId6">
        <w:r w:rsidDel="00000000" w:rsidR="00000000" w:rsidRPr="00000000">
          <w:rPr>
            <w:color w:val="416ed2"/>
            <w:sz w:val="27"/>
            <w:szCs w:val="27"/>
            <w:rtl w:val="0"/>
          </w:rPr>
          <w:t xml:space="preserve">Direct Line deal</w:t>
        </w:r>
      </w:hyperlink>
      <w:r w:rsidDel="00000000" w:rsidR="00000000" w:rsidRPr="00000000">
        <w:rPr>
          <w:color w:val="1b1b1b"/>
          <w:sz w:val="27"/>
          <w:szCs w:val="27"/>
          <w:rtl w:val="0"/>
        </w:rPr>
        <w:t xml:space="preserve"> it had leapfrogged both Barclays and NatWest to become the second most widely used financial-services firm in the UK, behind Lloyds Banking Group, with 21 million customers.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Blanc has pushed through an extensive simplification and international retrenchment of the group since arriving in July 2020, and the successful integration of Direct Line is now seen as her biggest immediate test.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completion of the deal on July 1 was too late for it to be consolidated in the results, but Aviva said that Direct Line’s motor policy customers had fallen by 6 per cent to 3.7 million and its non-motor client base was down 4 per cent to 4.9 million.</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Premium revenues for the two categories were flat, however, at £1.34 billion and £500 million, respectively, and the overall net insurance margin at Direct Line increased by 7.6 percentage points to 9.4 per cent.</w:t>
      </w:r>
    </w:p>
    <w:p w:rsidR="00000000" w:rsidDel="00000000" w:rsidP="00000000" w:rsidRDefault="00000000" w:rsidRPr="00000000" w14:paraId="00000011">
      <w:pPr>
        <w:spacing w:after="280" w:before="280" w:lineRule="auto"/>
        <w:rPr>
          <w:b w:val="1"/>
          <w:bCs w:val="1"/>
          <w:color w:val="416ed2"/>
          <w:sz w:val="27"/>
          <w:szCs w:val="27"/>
        </w:rPr>
      </w:pPr>
      <w:r w:rsidDel="00000000" w:rsidR="00000000" w:rsidRPr="00000000">
        <w:rPr>
          <w:color w:val="1b1b1b"/>
          <w:sz w:val="27"/>
          <w:szCs w:val="27"/>
          <w:rtl w:val="0"/>
        </w:rPr>
        <w:t xml:space="preserve">Analysts seized on the numbers as evidence that prices at Direct Line were now hardening. Philip Kett at Jefferies said the data “implies that prices have risen by a mid-single-digit level at a time when peers cut prices by that amount”.</w:t>
      </w:r>
      <w:r w:rsidDel="00000000" w:rsidR="00000000" w:rsidRPr="00000000">
        <w:rPr>
          <w:rtl w:val="0"/>
        </w:rPr>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Blanc said the Direct Line experience reflected Aviva’s own in general insurance, where there had been an improvement between the first and second quarters. Its general insurance premiums rose 7 per cent in the half to £6.29 billion, but she said there would still be “some areas of rate softening” in the second half.</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On pension risk transfer deals, Aviva reported £2 billion of sales, down from £2.3 billion last time, although in the few weeks since June 30 it landed another £1.1 billion of transactions. Aviva is fighting with Legal &amp; General, Phoenix, M&amp;G and </w:t>
      </w:r>
      <w:hyperlink r:id="rId7">
        <w:r w:rsidDel="00000000" w:rsidR="00000000" w:rsidRPr="00000000">
          <w:rPr>
            <w:color w:val="416ed2"/>
            <w:sz w:val="27"/>
            <w:szCs w:val="27"/>
            <w:rtl w:val="0"/>
          </w:rPr>
          <w:t xml:space="preserve">Pension Insurance Corporation</w:t>
        </w:r>
      </w:hyperlink>
      <w:r w:rsidDel="00000000" w:rsidR="00000000" w:rsidRPr="00000000">
        <w:rPr>
          <w:color w:val="1b1b1b"/>
          <w:sz w:val="27"/>
          <w:szCs w:val="27"/>
          <w:rtl w:val="0"/>
        </w:rPr>
        <w:t xml:space="preserve"> in the increasingly competitive business of taking over legacy pension schemes from sponsoring employers. Recently it clinched another £270 million of PRT business, also known as bulk annuity transfers, from the supermarket chain Morrisons.</w:t>
      </w:r>
    </w:p>
    <w:p w:rsidR="00000000" w:rsidDel="00000000" w:rsidP="00000000" w:rsidRDefault="00000000" w:rsidRPr="00000000" w14:paraId="00000014">
      <w:pPr>
        <w:spacing w:after="280" w:before="280" w:lineRule="auto"/>
        <w:rPr>
          <w:b w:val="1"/>
          <w:bCs w:val="1"/>
          <w:color w:val="416ed2"/>
          <w:sz w:val="27"/>
          <w:szCs w:val="27"/>
        </w:rPr>
      </w:pPr>
      <w:r w:rsidDel="00000000" w:rsidR="00000000" w:rsidRPr="00000000">
        <w:rPr>
          <w:color w:val="1b1b1b"/>
          <w:sz w:val="27"/>
          <w:szCs w:val="27"/>
          <w:rtl w:val="0"/>
        </w:rPr>
        <w:t xml:space="preserve">Blanc warned that competition for deals had increased and she would be “very disciplined” in bidding for new business, but she stuck with her target of £15 billion to £20 billion of PRT deals in 2025-27.</w:t>
      </w:r>
      <w:r w:rsidDel="00000000" w:rsidR="00000000" w:rsidRPr="00000000">
        <w:rPr>
          <w:rtl w:val="0"/>
        </w:rPr>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The wealth division, which includes running workplace pension schemes for employers, had net inflows of £5.8 billion, up 16 per cent.</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Health insurance reported a 14 per cent increase in premiums to more than £1 billion as more consumers opted for private cover in the face of difficulties faced by the NHS.</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ms.thetimes.co.uk/blog/article/aviva-to-buy-direct-line-for-3-7-billion/" TargetMode="External"/><Relationship Id="rId7" Type="http://schemas.openxmlformats.org/officeDocument/2006/relationships/hyperlink" Target="https://www.thetimes.com/business-money/companies/article/athora-snaps-up-pension-insurance-corporation-in-57bn-deal-nx6q92p8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