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7blnq38zs73e" w:id="0"/>
      <w:bookmarkEnd w:id="0"/>
      <w:r w:rsidDel="00000000" w:rsidR="00000000" w:rsidRPr="00000000">
        <w:rPr>
          <w:b w:val="1"/>
          <w:bCs w:val="1"/>
          <w:color w:val="1b1b1b"/>
          <w:sz w:val="90"/>
          <w:szCs w:val="90"/>
          <w:rtl w:val="0"/>
        </w:rPr>
        <w:t xml:space="preserve">Stock Talk: Aviva ‘moving at pace’</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3sufp960zf5m" w:id="1"/>
      <w:bookmarkEnd w:id="1"/>
      <w:r w:rsidDel="00000000" w:rsidR="00000000" w:rsidRPr="00000000">
        <w:rPr>
          <w:sz w:val="50"/>
          <w:szCs w:val="50"/>
          <w:rtl w:val="0"/>
        </w:rPr>
        <w:t xml:space="preserve">Our daily roundup of analyst and fund manager commentary on shares.</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1b1b1b"/>
          <w:sz w:val="33"/>
          <w:szCs w:val="33"/>
        </w:rPr>
      </w:pPr>
      <w:bookmarkStart w:colFirst="0" w:colLast="0" w:name="_y59qd76ji0dt" w:id="2"/>
      <w:bookmarkEnd w:id="2"/>
      <w:r w:rsidDel="00000000" w:rsidR="00000000" w:rsidRPr="00000000">
        <w:rPr>
          <w:b w:val="1"/>
          <w:bCs w:val="1"/>
          <w:color w:val="1b1b1b"/>
          <w:sz w:val="33"/>
          <w:szCs w:val="33"/>
          <w:rtl w:val="0"/>
        </w:rPr>
        <w:t xml:space="preserve">Downing: Conduit hit by acts of God and war</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b w:val="1"/>
          <w:bCs w:val="1"/>
          <w:color w:val="1b1b1b"/>
          <w:sz w:val="27"/>
          <w:szCs w:val="27"/>
          <w:rtl w:val="0"/>
        </w:rPr>
        <w:t xml:space="preserve">Conduit Holdings (CRE) </w:t>
      </w:r>
      <w:r w:rsidDel="00000000" w:rsidR="00000000" w:rsidRPr="00000000">
        <w:rPr>
          <w:color w:val="1b1b1b"/>
          <w:sz w:val="27"/>
          <w:szCs w:val="27"/>
          <w:rtl w:val="0"/>
        </w:rPr>
        <w:t xml:space="preserve">is battling acts of God and war which have put further pressure on equity return expectations, says Downing manager </w:t>
      </w:r>
      <w:hyperlink r:id="rId6">
        <w:r w:rsidDel="00000000" w:rsidR="00000000" w:rsidRPr="00000000">
          <w:rPr>
            <w:color w:val="416ed2"/>
            <w:sz w:val="27"/>
            <w:szCs w:val="27"/>
            <w:rtl w:val="0"/>
          </w:rPr>
          <w:t xml:space="preserve">Josh McCathie</w:t>
        </w:r>
      </w:hyperlink>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He holds the Citywire Elite Companies A-rated Bermuda-based reinsurer in his £34m </w:t>
      </w:r>
      <w:hyperlink r:id="rId7">
        <w:r w:rsidDel="00000000" w:rsidR="00000000" w:rsidRPr="00000000">
          <w:rPr>
            <w:color w:val="416ed2"/>
            <w:sz w:val="27"/>
            <w:szCs w:val="27"/>
            <w:rtl w:val="0"/>
          </w:rPr>
          <w:t xml:space="preserve">VT Dowing Small &amp; Mid-Cap Income</w:t>
        </w:r>
      </w:hyperlink>
      <w:r w:rsidDel="00000000" w:rsidR="00000000" w:rsidRPr="00000000">
        <w:rPr>
          <w:color w:val="1b1b1b"/>
          <w:sz w:val="27"/>
          <w:szCs w:val="27"/>
          <w:rtl w:val="0"/>
        </w:rPr>
        <w:t xml:space="preserve"> fund.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Interim results from the group set out the challenges that it faces, as the ‘period was marked by elevated loss activity, including wildfires, severe convective storms and aviation events’, said McCathie, writing in a recent fund factsheet.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‘Further, the recent UK High Court judgement regarding the 2022 Ukraine loss has significantly increased the industry’s insured loss from the event,’ he said.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increased losses combined with actions to rebalance its portfolio and an increase in reserves related to Ukraine ‘have resulted in a further reduction to return on equity expectations to the mid-single digits for 2025’, said McCathie.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Shares in Conduit are down more than 40% year to date. </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wealth-manager/manager/joshua-mccathie/d43525?utm_medium=website&amp;utm_source=citywire_wm&amp;utm_campaign=article-in-body" TargetMode="External"/><Relationship Id="rId7" Type="http://schemas.openxmlformats.org/officeDocument/2006/relationships/hyperlink" Target="https://citywire.com/wealth-manager/fund/vt-downing-small-and-mid-cap-income-fund/c269620?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