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460" w:before="0" w:line="291.38399999999996" w:lineRule="auto"/>
        <w:rPr>
          <w:b w:val="1"/>
          <w:bCs w:val="1"/>
          <w:color w:val="1b1b1b"/>
          <w:sz w:val="90"/>
          <w:szCs w:val="90"/>
        </w:rPr>
      </w:pPr>
      <w:bookmarkStart w:colFirst="0" w:colLast="0" w:name="_t07su3tavwuq" w:id="0"/>
      <w:bookmarkEnd w:id="0"/>
      <w:r w:rsidDel="00000000" w:rsidR="00000000" w:rsidRPr="00000000">
        <w:rPr>
          <w:b w:val="1"/>
          <w:bCs w:val="1"/>
          <w:color w:val="1b1b1b"/>
          <w:sz w:val="90"/>
          <w:szCs w:val="90"/>
          <w:rtl w:val="0"/>
        </w:rPr>
        <w:t xml:space="preserve">The dividend stocks to buy (and the ones to avoid)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​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before="0" w:line="305.46" w:lineRule="auto"/>
        <w:rPr>
          <w:color w:val="1b1b1b"/>
          <w:sz w:val="27"/>
          <w:szCs w:val="27"/>
        </w:rPr>
      </w:pPr>
      <w:bookmarkStart w:colFirst="0" w:colLast="0" w:name="_7l8kkv2d0vsd" w:id="1"/>
      <w:bookmarkEnd w:id="1"/>
      <w:r w:rsidDel="00000000" w:rsidR="00000000" w:rsidRPr="00000000">
        <w:rPr>
          <w:sz w:val="50"/>
          <w:szCs w:val="50"/>
          <w:rtl w:val="0"/>
        </w:rPr>
        <w:t xml:space="preserve">Five most compelling income stocks on the market right now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Charlotte Gifford is a senior money reporter covering tax and investments. See more</w:t>
      </w:r>
    </w:p>
    <w:p w:rsidR="00000000" w:rsidDel="00000000" w:rsidP="00000000" w:rsidRDefault="00000000" w:rsidRPr="00000000" w14:paraId="00000006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The FTSE 100 is sometimes referred to as “investing backwater”, owing to its limited number of high-growth companies. But what the London stock market lacks in exciting tech giants, it makes up for in reliable income stocks.</w:t>
      </w:r>
    </w:p>
    <w:p w:rsidR="00000000" w:rsidDel="00000000" w:rsidP="00000000" w:rsidRDefault="00000000" w:rsidRPr="00000000" w14:paraId="00000007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On average, the index offers a dividend yield of 3.6pc, compared to just 1.2pc for the </w:t>
      </w:r>
      <w:hyperlink r:id="rId6">
        <w:r w:rsidDel="00000000" w:rsidR="00000000" w:rsidRPr="00000000">
          <w:rPr>
            <w:color w:val="416ed2"/>
            <w:sz w:val="27"/>
            <w:szCs w:val="27"/>
            <w:rtl w:val="0"/>
          </w:rPr>
          <w:t xml:space="preserve">S&amp;P 500</w:t>
        </w:r>
      </w:hyperlink>
      <w:r w:rsidDel="00000000" w:rsidR="00000000" w:rsidRPr="00000000">
        <w:rPr>
          <w:color w:val="1b1b1b"/>
          <w:sz w:val="27"/>
          <w:szCs w:val="27"/>
          <w:rtl w:val="0"/>
        </w:rPr>
        <w:t xml:space="preserve">. Although dividends are expected to dip this year as a result of some companies cutting payouts, the FTSE 100 remains one of the highest-yielding markets in the world.</w:t>
      </w:r>
    </w:p>
    <w:p w:rsidR="00000000" w:rsidDel="00000000" w:rsidP="00000000" w:rsidRDefault="00000000" w:rsidRPr="00000000" w14:paraId="00000008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Depending on whether you take or reinvest the payments, dividends can supplement your income or turbocharge your portfolio.</w:t>
      </w:r>
    </w:p>
    <w:p w:rsidR="00000000" w:rsidDel="00000000" w:rsidP="00000000" w:rsidRDefault="00000000" w:rsidRPr="00000000" w14:paraId="00000009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According to analysis from investment firm Fidelity, an investor who put £100 a month in the FTSE 100 for 10 years – totalling £12,000 – would have £14,764 today. But if they had reinvested the dividends, they would have £18,132.</w:t>
      </w:r>
    </w:p>
    <w:p w:rsidR="00000000" w:rsidDel="00000000" w:rsidP="00000000" w:rsidRDefault="00000000" w:rsidRPr="00000000" w14:paraId="0000000A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Here, Telegraph Money explores some of the most compelling income plays in the market right now.</w:t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color w:val="1b1b1b"/>
          <w:sz w:val="56"/>
          <w:szCs w:val="56"/>
        </w:rPr>
      </w:pPr>
      <w:bookmarkStart w:colFirst="0" w:colLast="0" w:name="_bxwfxi3mj184" w:id="2"/>
      <w:bookmarkEnd w:id="2"/>
      <w:r w:rsidDel="00000000" w:rsidR="00000000" w:rsidRPr="00000000">
        <w:rPr>
          <w:b w:val="1"/>
          <w:bCs w:val="1"/>
          <w:color w:val="1b1b1b"/>
          <w:sz w:val="56"/>
          <w:szCs w:val="56"/>
          <w:rtl w:val="0"/>
        </w:rPr>
        <w:t xml:space="preserve">Aviva</w:t>
      </w:r>
    </w:p>
    <w:p w:rsidR="00000000" w:rsidDel="00000000" w:rsidP="00000000" w:rsidRDefault="00000000" w:rsidRPr="00000000" w14:paraId="0000000C">
      <w:pPr>
        <w:spacing w:after="280" w:before="280" w:lineRule="auto"/>
        <w:rPr>
          <w:i w:val="1"/>
          <w:iCs w:val="1"/>
          <w:color w:val="1b1b1b"/>
          <w:sz w:val="27"/>
          <w:szCs w:val="27"/>
        </w:rPr>
      </w:pPr>
      <w:r w:rsidDel="00000000" w:rsidR="00000000" w:rsidRPr="00000000">
        <w:rPr>
          <w:i w:val="1"/>
          <w:iCs w:val="1"/>
          <w:color w:val="1b1b1b"/>
          <w:sz w:val="27"/>
          <w:szCs w:val="27"/>
          <w:rtl w:val="0"/>
        </w:rPr>
        <w:t xml:space="preserve">Forward yield: 6pc</w:t>
      </w:r>
    </w:p>
    <w:p w:rsidR="00000000" w:rsidDel="00000000" w:rsidP="00000000" w:rsidRDefault="00000000" w:rsidRPr="00000000" w14:paraId="0000000D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Insurer Aviva has had an impressive year, with shares up 35pc after a strong 2024. Protection sales rose 42pc year-on-year thanks to the acquisition of AIG, and retirement sales increased 33pc as higher interest rates drove annuity sales.</w:t>
      </w:r>
    </w:p>
    <w:p w:rsidR="00000000" w:rsidDel="00000000" w:rsidP="00000000" w:rsidRDefault="00000000" w:rsidRPr="00000000" w14:paraId="0000000E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The stock offers a generous dividend, and has grown its yield by 12pc per year on average over the past five years, according to analysis by Fidelity.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telegraph.co.uk/money/investing/stocks-shares/what-is-the-sp-500-and-how-to-invest-in-i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