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5bokrosh7w5v" w:id="0"/>
      <w:bookmarkEnd w:id="0"/>
      <w:r w:rsidDel="00000000" w:rsidR="00000000" w:rsidRPr="00000000">
        <w:rPr>
          <w:b w:val="1"/>
          <w:bCs w:val="1"/>
          <w:color w:val="1b1b1b"/>
          <w:sz w:val="90"/>
          <w:szCs w:val="90"/>
          <w:rtl w:val="0"/>
        </w:rPr>
        <w:t xml:space="preserve">Are there good reasons to invest in Aviva?</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wwrncr8k18ig" w:id="1"/>
      <w:bookmarkEnd w:id="1"/>
      <w:r w:rsidDel="00000000" w:rsidR="00000000" w:rsidRPr="00000000">
        <w:rPr>
          <w:sz w:val="50"/>
          <w:szCs w:val="50"/>
          <w:rtl w:val="0"/>
        </w:rPr>
        <w:t xml:space="preserve">Chief executive Dame Amanda Blanc says the outlook for the insurer has never been better. Do the numbers back up her confidence?</w:t>
      </w:r>
    </w:p>
    <w:p w:rsidR="00000000" w:rsidDel="00000000" w:rsidP="00000000" w:rsidRDefault="00000000" w:rsidRPr="00000000" w14:paraId="00000006">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Dame Amanda Blanc declared that “the outlook for Aviva has never been better” last week when she reported third-quarter figures and set out new three-year targets for the FTSE 100 insurer. Is she right and if so, is this optimism reflected in the company’s valuation?</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Thrust into the top job in July 2020 after a short stint as a non-executive on its board, the insurance industry veteran has already spearheaded a turnaround at Aviva that has earned plaudits in the City.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Aviva was at a low ebb when she took charge, with investors frustrated by its lacklustre stock market returns under a succession of bosses. Blanc quickly took action to address these concerns by selling a string of non-core businesses overseas, including Aviva’s operations in France, Italy, Turkey, Poland, Vietnam and Singapore, a reshaping of the group that generated proceeds of more than £8 billion.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This not only streamlined the insurer by refocusing it on its core markets of the UK, Ireland and Canada, it enabled Blanc to step up </w:t>
      </w:r>
      <w:hyperlink r:id="rId6">
        <w:r w:rsidDel="00000000" w:rsidR="00000000" w:rsidRPr="00000000">
          <w:rPr>
            <w:color w:val="416ed2"/>
            <w:sz w:val="27"/>
            <w:szCs w:val="27"/>
            <w:rtl w:val="0"/>
          </w:rPr>
          <w:t xml:space="preserve">capital returns</w:t>
        </w:r>
      </w:hyperlink>
      <w:r w:rsidDel="00000000" w:rsidR="00000000" w:rsidRPr="00000000">
        <w:rPr>
          <w:color w:val="1b1b1b"/>
          <w:sz w:val="27"/>
          <w:szCs w:val="27"/>
          <w:rtl w:val="0"/>
        </w:rPr>
        <w:t xml:space="preserve"> to shareholders, with more than £10 billion handed back over the past five years.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was a pivot praised by Cevian, an activist investor which revealed in 2021 that it was a big shareholder in Aviva and sold out in 2023, when it praised Aviva for having been “transformed from a poorly performing conglomerate to a focused and well-performing insurance company”.</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However, despite Blanc’s programme of disposals and capital returns, it has not simply been a strategy of retrenchment. There have been acquisitions too, including a £385 million deal in 2022 to buy Succession Wealth to expand Aviva’s presence in the wealth management market.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following year Aviva spent £460 million on AIG’s UK protection business and £100 million on Optiom in Canada, while in March 2024 the company announced it was re-entering the Lloyd’s of London insurance market after 24 years through a </w:t>
      </w:r>
      <w:hyperlink r:id="rId7">
        <w:r w:rsidDel="00000000" w:rsidR="00000000" w:rsidRPr="00000000">
          <w:rPr>
            <w:color w:val="416ed2"/>
            <w:sz w:val="27"/>
            <w:szCs w:val="27"/>
            <w:rtl w:val="0"/>
          </w:rPr>
          <w:t xml:space="preserve">£242 million deal for Probitas</w:t>
        </w:r>
      </w:hyperlink>
      <w:r w:rsidDel="00000000" w:rsidR="00000000" w:rsidRPr="00000000">
        <w:rPr>
          <w:color w:val="1b1b1b"/>
          <w:sz w:val="27"/>
          <w:szCs w:val="27"/>
          <w:rtl w:val="0"/>
        </w:rPr>
        <w:t xml:space="preserv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All of these deals enlarged Aviva’s capital-light operations, helping it to differentiate it from its more capital-heavy rival Legal &amp; General.</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Then came Blanc’s biggest gamble yet, with Aviva’s £3.7 billion agreement last December to acquire </w:t>
      </w:r>
      <w:hyperlink r:id="rId8">
        <w:r w:rsidDel="00000000" w:rsidR="00000000" w:rsidRPr="00000000">
          <w:rPr>
            <w:color w:val="416ed2"/>
            <w:sz w:val="27"/>
            <w:szCs w:val="27"/>
            <w:rtl w:val="0"/>
          </w:rPr>
          <w:t xml:space="preserve">troubled rival Direct Line</w:t>
        </w:r>
      </w:hyperlink>
      <w:r w:rsidDel="00000000" w:rsidR="00000000" w:rsidRPr="00000000">
        <w:rPr>
          <w:color w:val="1b1b1b"/>
          <w:sz w:val="27"/>
          <w:szCs w:val="27"/>
          <w:rtl w:val="0"/>
        </w:rPr>
        <w:t xml:space="preserve">. A further expansion of its capital-light business, the takeover, which was finalised in July this year, makes Aviva Britain’s biggest motor insurer.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Aviva had initially estimated it would save £125 million a year by eliminating duplicated roles, digitising Direct Line’s operations and making other cost cuts following the takeover. As was widely expected, however, it significantly increased its cost synergy estimate to £225 million in its trading update last week, when it also said it expected at least £500 million of capital synergies from the deal.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There was other good news. Blanc had been aiming to deliver £2 billion of operating profit in 2026 but Aviva said it would hit this target a year early, with the group expecting to generate £2.2 billion in 2025. Even stripping out the contribution made by Direct Line this year, Aviva’s operating profits are still forecast to surpass £2 billion.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insurer also set new goals for 2028, saying it was targeting a return on equity of more than 20 per cent and aiming to grow adjusted earnings at an average annual rate of 11 per cent over the next three years.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turnaround Blanc has already achieved has powered Aviva’s share price higher. Its stock closed on Wednesday evening at 632p, up 134 per cent since she was appointed, although it has dipped in recent days amid some disappointment with its third-quarter numbers.</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L&amp;G has the higher dividend yield of 9.3 per cent, compared with 6.2 per cent for Aviva, but being close to double-digits suggests investors have questions about the sustainability of L&amp;G’s payout, amid nervousness about its big exposure to the gilt market.</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Yet with a forward price-earnings ratio of 10.9, Aviva only trades at a modest premium to L&amp;G, which is on 9.9, and at a discount to its international peers Allianz, on 11.9, and Zurich, on 14.5.</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Under Blanc, who shows no signs of planning to move on, Aviva has consistently exceeded expectations, which should give investors confidence it can do the same again with its new targets. However, this is not yet reflected in its valuation.</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money/companies/article/aviva-buyback-takes-returns-to-shareholders-to-9bn-qlddt0xlg" TargetMode="External"/><Relationship Id="rId7" Type="http://schemas.openxmlformats.org/officeDocument/2006/relationships/hyperlink" Target="https://www.thetimes.com/business-money/companies/article/aviva-buys-probitas-lloyds-london-market-ml8nws9hp" TargetMode="External"/><Relationship Id="rId8" Type="http://schemas.openxmlformats.org/officeDocument/2006/relationships/hyperlink" Target="https://www.thetimes.com/business-money/companies/article/aviva-boss-rules-out-overseas-takeovers-after-direct-line-deal-2b20mxh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