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color w:val="888888"/>
        </w:rPr>
      </w:pPr>
      <w:bookmarkStart w:colFirst="0" w:colLast="0" w:name="_xiszovft1rvk" w:id="0"/>
      <w:bookmarkEnd w:id="0"/>
      <w:r w:rsidDel="00000000" w:rsidR="00000000" w:rsidRPr="00000000">
        <w:rPr>
          <w:b w:val="1"/>
          <w:bCs w:val="1"/>
          <w:color w:val="212121"/>
          <w:sz w:val="46"/>
          <w:szCs w:val="46"/>
          <w:rtl w:val="0"/>
        </w:rPr>
        <w:t xml:space="preserve">Why Aviva, Ageas UK and Markel were named insurers of the year at 2025’s Insurance Times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right="3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DataLabs provides the facts and figures behind the biggest insurer trophies at the Insurance Times Awards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The annual </w:t>
      </w:r>
      <w:hyperlink r:id="rId6">
        <w:r w:rsidDel="00000000" w:rsidR="00000000" w:rsidRPr="00000000">
          <w:rPr>
            <w:color w:val="b61905"/>
            <w:rtl w:val="0"/>
          </w:rPr>
          <w:t xml:space="preserve">Insurance Times Awards</w:t>
        </w:r>
      </w:hyperlink>
      <w:r w:rsidDel="00000000" w:rsidR="00000000" w:rsidRPr="00000000">
        <w:rPr>
          <w:color w:val="444444"/>
          <w:rtl w:val="0"/>
        </w:rPr>
        <w:t xml:space="preserve"> continues to be a standout event in the UK general insurance (UKGI) calendar, bringing together leaders from across the market to recognise and celebrate the sector’s biggest achievements over the last year.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Among the most coveted honours of the evening are the awards for </w:t>
      </w:r>
      <w:hyperlink r:id="rId7">
        <w:r w:rsidDel="00000000" w:rsidR="00000000" w:rsidRPr="00000000">
          <w:rPr>
            <w:color w:val="b61905"/>
            <w:rtl w:val="0"/>
          </w:rPr>
          <w:t xml:space="preserve">Personal Lines</w:t>
        </w:r>
      </w:hyperlink>
      <w:r w:rsidDel="00000000" w:rsidR="00000000" w:rsidRPr="00000000">
        <w:rPr>
          <w:color w:val="444444"/>
          <w:rtl w:val="0"/>
        </w:rPr>
        <w:t xml:space="preserve"> Insurer of the Year, </w:t>
      </w:r>
      <w:hyperlink r:id="rId8">
        <w:r w:rsidDel="00000000" w:rsidR="00000000" w:rsidRPr="00000000">
          <w:rPr>
            <w:color w:val="b61905"/>
            <w:rtl w:val="0"/>
          </w:rPr>
          <w:t xml:space="preserve">Commercial Lines</w:t>
        </w:r>
      </w:hyperlink>
      <w:r w:rsidDel="00000000" w:rsidR="00000000" w:rsidRPr="00000000">
        <w:rPr>
          <w:color w:val="444444"/>
          <w:rtl w:val="0"/>
        </w:rPr>
        <w:t xml:space="preserve"> Insurer of the Year and the ultimate title of General Insurer of the Year.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urancetimes.co.uk/news/revealed-which-firms-won-at-2025s-insurance-times-awards/1457129.article" TargetMode="External"/><Relationship Id="rId7" Type="http://schemas.openxmlformats.org/officeDocument/2006/relationships/hyperlink" Target="https://www.insurancetimes.co.uk/personal-lines" TargetMode="External"/><Relationship Id="rId8" Type="http://schemas.openxmlformats.org/officeDocument/2006/relationships/hyperlink" Target="https://www.insurancetimes.co.uk/commercial-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