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38lu4rtlwy4" w:id="0"/>
      <w:bookmarkEnd w:id="0"/>
      <w:r w:rsidDel="00000000" w:rsidR="00000000" w:rsidRPr="00000000">
        <w:rPr>
          <w:b w:val="1"/>
          <w:bCs w:val="1"/>
          <w:color w:val="1b1b1b"/>
          <w:sz w:val="90"/>
          <w:szCs w:val="90"/>
          <w:rtl w:val="0"/>
        </w:rPr>
        <w:t xml:space="preserve">Aviva tops list of most recommended platforms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320" w:before="0" w:lineRule="auto"/>
        <w:rPr>
          <w:sz w:val="17"/>
          <w:szCs w:val="17"/>
        </w:rPr>
      </w:pPr>
      <w:r w:rsidDel="00000000" w:rsidR="00000000" w:rsidRPr="00000000">
        <w:rPr>
          <w:color w:val="1b1b1b"/>
          <w:sz w:val="27"/>
          <w:szCs w:val="27"/>
          <w:rtl w:val="0"/>
        </w:rPr>
        <w:t xml:space="preserve">Sonia Rach</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Aviva took the top spot as the most recommended adviser platform for value in 2025, according to Defaqto.</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8">
      <w:pPr>
        <w:spacing w:after="280" w:before="280" w:lineRule="auto"/>
        <w:rPr>
          <w:color w:val="416ed2"/>
          <w:sz w:val="27"/>
          <w:szCs w:val="27"/>
        </w:rPr>
      </w:pPr>
      <w:r w:rsidDel="00000000" w:rsidR="00000000" w:rsidRPr="00000000">
        <w:rPr>
          <w:color w:val="1b1b1b"/>
          <w:sz w:val="27"/>
          <w:szCs w:val="27"/>
          <w:rtl w:val="0"/>
        </w:rPr>
        <w:t xml:space="preserve">This was followed closely by Quilter, </w:t>
      </w:r>
      <w:hyperlink r:id="rId6">
        <w:r w:rsidDel="00000000" w:rsidR="00000000" w:rsidRPr="00000000">
          <w:rPr>
            <w:color w:val="416ed2"/>
            <w:sz w:val="27"/>
            <w:szCs w:val="27"/>
            <w:rtl w:val="0"/>
          </w:rPr>
          <w:t xml:space="preserve">who had previously topped the list.</w:t>
        </w:r>
      </w:hyperlink>
      <w:r w:rsidDel="00000000" w:rsidR="00000000" w:rsidRPr="00000000">
        <w:rPr>
          <w:rtl w:val="0"/>
        </w:rPr>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findings are from Defaqto Engage and its whole of market data which includes more than 18,000 funds and 2,800 DFM MPS portfolios, platforms and products.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It found a substantial gap between the two leading platforms and the rest of the providers.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Fidelity was slightly ahead of Transact, and Aberdeen featured in the top 10 twice but without reaching the volumes of the two leading platforms.</w:t>
      </w:r>
    </w:p>
    <w:tbl>
      <w:tblPr>
        <w:tblStyle w:val="Table1"/>
        <w:tblW w:w="9029.0" w:type="dxa"/>
        <w:jc w:val="left"/>
        <w:tblLayout w:type="fixed"/>
        <w:tblLook w:val="0600"/>
      </w:tblPr>
      <w:tblGrid>
        <w:gridCol w:w="510"/>
        <w:gridCol w:w="1335"/>
        <w:gridCol w:w="2295"/>
        <w:gridCol w:w="1335"/>
        <w:gridCol w:w="810"/>
        <w:gridCol w:w="2610"/>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tblGridChange w:id="0">
          <w:tblGrid>
            <w:gridCol w:w="510"/>
            <w:gridCol w:w="1335"/>
            <w:gridCol w:w="2295"/>
            <w:gridCol w:w="1335"/>
            <w:gridCol w:w="810"/>
            <w:gridCol w:w="2610"/>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gridCol w:w="2.392857142857143"/>
          </w:tblGrid>
        </w:tblGridChange>
      </w:tblGrid>
      <w:tr>
        <w:trPr>
          <w:cantSplit w:val="0"/>
          <w:trHeight w:val="990"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0C">
            <w:pPr>
              <w:jc w:val="cente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0D">
            <w:pPr>
              <w:spacing w:after="240" w:before="240" w:lineRule="auto"/>
              <w:jc w:val="center"/>
              <w:rPr>
                <w:b w:val="1"/>
                <w:bCs w:val="1"/>
                <w:color w:val="1b1b1b"/>
                <w:sz w:val="24"/>
                <w:szCs w:val="24"/>
              </w:rPr>
            </w:pPr>
            <w:r w:rsidDel="00000000" w:rsidR="00000000" w:rsidRPr="00000000">
              <w:rPr>
                <w:b w:val="1"/>
                <w:bCs w:val="1"/>
                <w:color w:val="1b1b1b"/>
                <w:sz w:val="24"/>
                <w:szCs w:val="24"/>
                <w:rtl w:val="0"/>
              </w:rPr>
              <w:t xml:space="preserve">Position</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0E">
            <w:pPr>
              <w:spacing w:after="240" w:before="240" w:lineRule="auto"/>
              <w:jc w:val="center"/>
              <w:rPr>
                <w:b w:val="1"/>
                <w:bCs w:val="1"/>
                <w:color w:val="1b1b1b"/>
                <w:sz w:val="24"/>
                <w:szCs w:val="24"/>
              </w:rPr>
            </w:pPr>
            <w:r w:rsidDel="00000000" w:rsidR="00000000" w:rsidRPr="00000000">
              <w:rPr>
                <w:b w:val="1"/>
                <w:bCs w:val="1"/>
                <w:color w:val="1b1b1b"/>
                <w:sz w:val="24"/>
                <w:szCs w:val="24"/>
                <w:rtl w:val="0"/>
              </w:rPr>
              <w:t xml:space="preserve">Provider</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0F">
            <w:pPr>
              <w:spacing w:after="240" w:before="240" w:lineRule="auto"/>
              <w:jc w:val="center"/>
              <w:rPr>
                <w:b w:val="1"/>
                <w:bCs w:val="1"/>
                <w:color w:val="1b1b1b"/>
                <w:sz w:val="24"/>
                <w:szCs w:val="24"/>
              </w:rPr>
            </w:pPr>
            <w:r w:rsidDel="00000000" w:rsidR="00000000" w:rsidRPr="00000000">
              <w:rPr>
                <w:b w:val="1"/>
                <w:bCs w:val="1"/>
                <w:color w:val="1b1b1b"/>
                <w:sz w:val="24"/>
                <w:szCs w:val="24"/>
                <w:rtl w:val="0"/>
              </w:rPr>
              <w:t xml:space="preserve">Platform </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10">
            <w:pPr>
              <w:spacing w:after="240" w:before="240" w:lineRule="auto"/>
              <w:jc w:val="center"/>
              <w:rPr>
                <w:b w:val="1"/>
                <w:bCs w:val="1"/>
                <w:color w:val="1b1b1b"/>
                <w:sz w:val="24"/>
                <w:szCs w:val="24"/>
              </w:rPr>
            </w:pPr>
            <w:r w:rsidDel="00000000" w:rsidR="00000000" w:rsidRPr="00000000">
              <w:rPr>
                <w:b w:val="1"/>
                <w:bCs w:val="1"/>
                <w:color w:val="1b1b1b"/>
                <w:sz w:val="24"/>
                <w:szCs w:val="24"/>
                <w:rtl w:val="0"/>
              </w:rPr>
              <w:t xml:space="preserve">% of top 10</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11">
            <w:pPr>
              <w:spacing w:after="240" w:before="240" w:lineRule="auto"/>
              <w:jc w:val="center"/>
              <w:rPr>
                <w:b w:val="1"/>
                <w:bCs w:val="1"/>
                <w:color w:val="1b1b1b"/>
                <w:sz w:val="24"/>
                <w:szCs w:val="24"/>
              </w:rPr>
            </w:pPr>
            <w:r w:rsidDel="00000000" w:rsidR="00000000" w:rsidRPr="00000000">
              <w:rPr>
                <w:b w:val="1"/>
                <w:bCs w:val="1"/>
                <w:color w:val="1b1b1b"/>
                <w:sz w:val="24"/>
                <w:szCs w:val="24"/>
                <w:rtl w:val="0"/>
              </w:rPr>
              <w:t xml:space="preserve">Products Defaqto Service Rating for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color w:val="1b1b1b"/>
                <w:sz w:val="24"/>
                <w:szCs w:val="24"/>
              </w:rPr>
            </w:pPr>
            <w:r w:rsidDel="00000000" w:rsidR="00000000" w:rsidRPr="00000000">
              <w:rPr>
                <w:rtl w:val="0"/>
              </w:rPr>
            </w:r>
          </w:p>
        </w:tc>
      </w:tr>
      <w:tr>
        <w:trPr>
          <w:cantSplit w:val="0"/>
          <w:trHeight w:val="420"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4A">
            <w:pPr>
              <w:rPr>
                <w:color w:val="1b1b1b"/>
                <w:sz w:val="24"/>
                <w:szCs w:val="24"/>
              </w:rPr>
            </w:pPr>
            <w:r w:rsidDel="00000000" w:rsidR="00000000" w:rsidRPr="00000000">
              <w:rPr>
                <w:color w:val="1b1b1b"/>
                <w:sz w:val="24"/>
                <w:szCs w:val="24"/>
                <w:rtl w:val="0"/>
              </w:rPr>
              <w:t xml:space="preserve">1</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4B">
            <w:pPr>
              <w:rPr>
                <w:color w:val="1b1b1b"/>
                <w:sz w:val="24"/>
                <w:szCs w:val="24"/>
              </w:rPr>
            </w:pPr>
            <w:r w:rsidDel="00000000" w:rsidR="00000000" w:rsidRPr="00000000">
              <w:rPr>
                <w:color w:val="1b1b1b"/>
                <w:sz w:val="24"/>
                <w:szCs w:val="24"/>
                <w:rtl w:val="0"/>
              </w:rPr>
              <w:t xml:space="preserve">Aviva</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4C">
            <w:pPr>
              <w:rPr>
                <w:color w:val="1b1b1b"/>
                <w:sz w:val="24"/>
                <w:szCs w:val="24"/>
              </w:rPr>
            </w:pPr>
            <w:r w:rsidDel="00000000" w:rsidR="00000000" w:rsidRPr="00000000">
              <w:rPr>
                <w:color w:val="1b1b1b"/>
                <w:sz w:val="24"/>
                <w:szCs w:val="24"/>
                <w:rtl w:val="0"/>
              </w:rPr>
              <w:t xml:space="preserve">Aviva Platform</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4D">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4E">
            <w:pPr>
              <w:rPr>
                <w:color w:val="1b1b1b"/>
                <w:sz w:val="24"/>
                <w:szCs w:val="24"/>
              </w:rPr>
            </w:pPr>
            <w:r w:rsidDel="00000000" w:rsidR="00000000" w:rsidRPr="00000000">
              <w:rPr>
                <w:color w:val="1b1b1b"/>
                <w:sz w:val="24"/>
                <w:szCs w:val="24"/>
                <w:rtl w:val="0"/>
              </w:rPr>
              <w:t xml:space="preserve">29%</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4F">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color w:val="1b1b1b"/>
                <w:sz w:val="24"/>
                <w:szCs w:val="24"/>
              </w:rPr>
            </w:pPr>
            <w:r w:rsidDel="00000000" w:rsidR="00000000" w:rsidRPr="00000000">
              <w:rPr>
                <w:rtl w:val="0"/>
              </w:rPr>
            </w:r>
          </w:p>
        </w:tc>
      </w:tr>
      <w:tr>
        <w:trPr>
          <w:cantSplit w:val="0"/>
          <w:trHeight w:val="705"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88">
            <w:pPr>
              <w:rPr>
                <w:color w:val="1b1b1b"/>
                <w:sz w:val="24"/>
                <w:szCs w:val="24"/>
              </w:rPr>
            </w:pPr>
            <w:r w:rsidDel="00000000" w:rsidR="00000000" w:rsidRPr="00000000">
              <w:rPr>
                <w:color w:val="1b1b1b"/>
                <w:sz w:val="24"/>
                <w:szCs w:val="24"/>
                <w:rtl w:val="0"/>
              </w:rPr>
              <w:t xml:space="preserve">2</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89">
            <w:pPr>
              <w:rPr>
                <w:color w:val="1b1b1b"/>
                <w:sz w:val="24"/>
                <w:szCs w:val="24"/>
              </w:rPr>
            </w:pPr>
            <w:r w:rsidDel="00000000" w:rsidR="00000000" w:rsidRPr="00000000">
              <w:rPr>
                <w:color w:val="1b1b1b"/>
                <w:sz w:val="24"/>
                <w:szCs w:val="24"/>
                <w:rtl w:val="0"/>
              </w:rPr>
              <w:t xml:space="preserve">Quilter</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8A">
            <w:pPr>
              <w:rPr>
                <w:color w:val="1b1b1b"/>
                <w:sz w:val="24"/>
                <w:szCs w:val="24"/>
              </w:rPr>
            </w:pPr>
            <w:r w:rsidDel="00000000" w:rsidR="00000000" w:rsidRPr="00000000">
              <w:rPr>
                <w:color w:val="1b1b1b"/>
                <w:sz w:val="24"/>
                <w:szCs w:val="24"/>
                <w:rtl w:val="0"/>
              </w:rPr>
              <w:t xml:space="preserve">Quilter Investment Platform</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8B">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8C">
            <w:pPr>
              <w:rPr>
                <w:color w:val="1b1b1b"/>
                <w:sz w:val="24"/>
                <w:szCs w:val="24"/>
              </w:rPr>
            </w:pPr>
            <w:r w:rsidDel="00000000" w:rsidR="00000000" w:rsidRPr="00000000">
              <w:rPr>
                <w:color w:val="1b1b1b"/>
                <w:sz w:val="24"/>
                <w:szCs w:val="24"/>
                <w:rtl w:val="0"/>
              </w:rPr>
              <w:t xml:space="preserve">28%</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8D">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color w:val="1b1b1b"/>
                <w:sz w:val="24"/>
                <w:szCs w:val="24"/>
              </w:rPr>
            </w:pPr>
            <w:r w:rsidDel="00000000" w:rsidR="00000000" w:rsidRPr="00000000">
              <w:rPr>
                <w:rtl w:val="0"/>
              </w:rPr>
            </w:r>
          </w:p>
        </w:tc>
      </w:tr>
      <w:tr>
        <w:trPr>
          <w:cantSplit w:val="0"/>
          <w:trHeight w:val="705"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C6">
            <w:pPr>
              <w:rPr>
                <w:color w:val="1b1b1b"/>
                <w:sz w:val="24"/>
                <w:szCs w:val="24"/>
              </w:rPr>
            </w:pPr>
            <w:r w:rsidDel="00000000" w:rsidR="00000000" w:rsidRPr="00000000">
              <w:rPr>
                <w:color w:val="1b1b1b"/>
                <w:sz w:val="24"/>
                <w:szCs w:val="24"/>
                <w:rtl w:val="0"/>
              </w:rPr>
              <w:t xml:space="preserve">3</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C7">
            <w:pPr>
              <w:rPr>
                <w:color w:val="1b1b1b"/>
                <w:sz w:val="24"/>
                <w:szCs w:val="24"/>
              </w:rPr>
            </w:pPr>
            <w:r w:rsidDel="00000000" w:rsidR="00000000" w:rsidRPr="00000000">
              <w:rPr>
                <w:color w:val="1b1b1b"/>
                <w:sz w:val="24"/>
                <w:szCs w:val="24"/>
                <w:rtl w:val="0"/>
              </w:rPr>
              <w:t xml:space="preserve">Fidelity</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C8">
            <w:pPr>
              <w:rPr>
                <w:color w:val="1b1b1b"/>
                <w:sz w:val="24"/>
                <w:szCs w:val="24"/>
              </w:rPr>
            </w:pPr>
            <w:r w:rsidDel="00000000" w:rsidR="00000000" w:rsidRPr="00000000">
              <w:rPr>
                <w:color w:val="1b1b1b"/>
                <w:sz w:val="24"/>
                <w:szCs w:val="24"/>
                <w:rtl w:val="0"/>
              </w:rPr>
              <w:t xml:space="preserve">Fidelity Adviser Solutions</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C9">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CA">
            <w:pPr>
              <w:rPr>
                <w:color w:val="1b1b1b"/>
                <w:sz w:val="24"/>
                <w:szCs w:val="24"/>
              </w:rPr>
            </w:pPr>
            <w:r w:rsidDel="00000000" w:rsidR="00000000" w:rsidRPr="00000000">
              <w:rPr>
                <w:color w:val="1b1b1b"/>
                <w:sz w:val="24"/>
                <w:szCs w:val="24"/>
                <w:rtl w:val="0"/>
              </w:rPr>
              <w:t xml:space="preserve">9%</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0CB">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color w:val="1b1b1b"/>
                <w:sz w:val="24"/>
                <w:szCs w:val="24"/>
              </w:rPr>
            </w:pPr>
            <w:r w:rsidDel="00000000" w:rsidR="00000000" w:rsidRPr="00000000">
              <w:rPr>
                <w:rtl w:val="0"/>
              </w:rPr>
            </w:r>
          </w:p>
        </w:tc>
      </w:tr>
      <w:tr>
        <w:trPr>
          <w:cantSplit w:val="0"/>
          <w:trHeight w:val="420"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04">
            <w:pPr>
              <w:rPr>
                <w:color w:val="1b1b1b"/>
                <w:sz w:val="24"/>
                <w:szCs w:val="24"/>
              </w:rPr>
            </w:pPr>
            <w:r w:rsidDel="00000000" w:rsidR="00000000" w:rsidRPr="00000000">
              <w:rPr>
                <w:color w:val="1b1b1b"/>
                <w:sz w:val="24"/>
                <w:szCs w:val="24"/>
                <w:rtl w:val="0"/>
              </w:rPr>
              <w:t xml:space="preserve">4</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05">
            <w:pPr>
              <w:rPr>
                <w:color w:val="1b1b1b"/>
                <w:sz w:val="24"/>
                <w:szCs w:val="24"/>
              </w:rPr>
            </w:pPr>
            <w:r w:rsidDel="00000000" w:rsidR="00000000" w:rsidRPr="00000000">
              <w:rPr>
                <w:color w:val="1b1b1b"/>
                <w:sz w:val="24"/>
                <w:szCs w:val="24"/>
                <w:rtl w:val="0"/>
              </w:rPr>
              <w:t xml:space="preserve">Transact</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06">
            <w:pPr>
              <w:rPr>
                <w:color w:val="1b1b1b"/>
                <w:sz w:val="24"/>
                <w:szCs w:val="24"/>
              </w:rPr>
            </w:pPr>
            <w:r w:rsidDel="00000000" w:rsidR="00000000" w:rsidRPr="00000000">
              <w:rPr>
                <w:color w:val="1b1b1b"/>
                <w:sz w:val="24"/>
                <w:szCs w:val="24"/>
                <w:rtl w:val="0"/>
              </w:rPr>
              <w:t xml:space="preserve">Transact</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07">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08">
            <w:pPr>
              <w:rPr>
                <w:color w:val="1b1b1b"/>
                <w:sz w:val="24"/>
                <w:szCs w:val="24"/>
              </w:rPr>
            </w:pPr>
            <w:r w:rsidDel="00000000" w:rsidR="00000000" w:rsidRPr="00000000">
              <w:rPr>
                <w:color w:val="1b1b1b"/>
                <w:sz w:val="24"/>
                <w:szCs w:val="24"/>
                <w:rtl w:val="0"/>
              </w:rPr>
              <w:t xml:space="preserve">7%</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09">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color w:val="1b1b1b"/>
                <w:sz w:val="24"/>
                <w:szCs w:val="24"/>
              </w:rPr>
            </w:pPr>
            <w:r w:rsidDel="00000000" w:rsidR="00000000" w:rsidRPr="00000000">
              <w:rPr>
                <w:rtl w:val="0"/>
              </w:rPr>
            </w:r>
          </w:p>
        </w:tc>
      </w:tr>
      <w:tr>
        <w:trPr>
          <w:cantSplit w:val="0"/>
          <w:trHeight w:val="420"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42">
            <w:pPr>
              <w:rPr>
                <w:color w:val="1b1b1b"/>
                <w:sz w:val="24"/>
                <w:szCs w:val="24"/>
              </w:rPr>
            </w:pPr>
            <w:r w:rsidDel="00000000" w:rsidR="00000000" w:rsidRPr="00000000">
              <w:rPr>
                <w:color w:val="1b1b1b"/>
                <w:sz w:val="24"/>
                <w:szCs w:val="24"/>
                <w:rtl w:val="0"/>
              </w:rPr>
              <w:t xml:space="preserve">5</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43">
            <w:pPr>
              <w:rPr>
                <w:color w:val="1b1b1b"/>
                <w:sz w:val="24"/>
                <w:szCs w:val="24"/>
              </w:rPr>
            </w:pPr>
            <w:r w:rsidDel="00000000" w:rsidR="00000000" w:rsidRPr="00000000">
              <w:rPr>
                <w:color w:val="1b1b1b"/>
                <w:sz w:val="24"/>
                <w:szCs w:val="24"/>
                <w:rtl w:val="0"/>
              </w:rPr>
              <w:t xml:space="preserve">AJ Bell</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44">
            <w:pPr>
              <w:rPr>
                <w:color w:val="1b1b1b"/>
                <w:sz w:val="24"/>
                <w:szCs w:val="24"/>
              </w:rPr>
            </w:pPr>
            <w:r w:rsidDel="00000000" w:rsidR="00000000" w:rsidRPr="00000000">
              <w:rPr>
                <w:color w:val="1b1b1b"/>
                <w:sz w:val="24"/>
                <w:szCs w:val="24"/>
                <w:rtl w:val="0"/>
              </w:rPr>
              <w:t xml:space="preserve">AJ Bell</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45">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46">
            <w:pPr>
              <w:rPr>
                <w:color w:val="1b1b1b"/>
                <w:sz w:val="24"/>
                <w:szCs w:val="24"/>
              </w:rPr>
            </w:pPr>
            <w:r w:rsidDel="00000000" w:rsidR="00000000" w:rsidRPr="00000000">
              <w:rPr>
                <w:color w:val="1b1b1b"/>
                <w:sz w:val="24"/>
                <w:szCs w:val="24"/>
                <w:rtl w:val="0"/>
              </w:rPr>
              <w:t xml:space="preserve">6%</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47">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color w:val="1b1b1b"/>
                <w:sz w:val="24"/>
                <w:szCs w:val="24"/>
              </w:rPr>
            </w:pPr>
            <w:r w:rsidDel="00000000" w:rsidR="00000000" w:rsidRPr="00000000">
              <w:rPr>
                <w:rtl w:val="0"/>
              </w:rPr>
            </w:r>
          </w:p>
        </w:tc>
      </w:tr>
      <w:tr>
        <w:trPr>
          <w:cantSplit w:val="0"/>
          <w:trHeight w:val="420"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80">
            <w:pPr>
              <w:rPr>
                <w:color w:val="1b1b1b"/>
                <w:sz w:val="24"/>
                <w:szCs w:val="24"/>
              </w:rPr>
            </w:pPr>
            <w:r w:rsidDel="00000000" w:rsidR="00000000" w:rsidRPr="00000000">
              <w:rPr>
                <w:color w:val="1b1b1b"/>
                <w:sz w:val="24"/>
                <w:szCs w:val="24"/>
                <w:rtl w:val="0"/>
              </w:rPr>
              <w:t xml:space="preserve">6</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81">
            <w:pPr>
              <w:rPr>
                <w:color w:val="1b1b1b"/>
                <w:sz w:val="24"/>
                <w:szCs w:val="24"/>
              </w:rPr>
            </w:pPr>
            <w:r w:rsidDel="00000000" w:rsidR="00000000" w:rsidRPr="00000000">
              <w:rPr>
                <w:color w:val="1b1b1b"/>
                <w:sz w:val="24"/>
                <w:szCs w:val="24"/>
                <w:rtl w:val="0"/>
              </w:rPr>
              <w:t xml:space="preserve">Aberdeen</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82">
            <w:pPr>
              <w:rPr>
                <w:color w:val="1b1b1b"/>
                <w:sz w:val="24"/>
                <w:szCs w:val="24"/>
              </w:rPr>
            </w:pPr>
            <w:r w:rsidDel="00000000" w:rsidR="00000000" w:rsidRPr="00000000">
              <w:rPr>
                <w:color w:val="1b1b1b"/>
                <w:sz w:val="24"/>
                <w:szCs w:val="24"/>
                <w:rtl w:val="0"/>
              </w:rPr>
              <w:t xml:space="preserve">Elevate</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83">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84">
            <w:pPr>
              <w:rPr>
                <w:color w:val="1b1b1b"/>
                <w:sz w:val="24"/>
                <w:szCs w:val="24"/>
              </w:rPr>
            </w:pPr>
            <w:r w:rsidDel="00000000" w:rsidR="00000000" w:rsidRPr="00000000">
              <w:rPr>
                <w:color w:val="1b1b1b"/>
                <w:sz w:val="24"/>
                <w:szCs w:val="24"/>
                <w:rtl w:val="0"/>
              </w:rPr>
              <w:t xml:space="preserve">6%</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85">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color w:val="1b1b1b"/>
                <w:sz w:val="24"/>
                <w:szCs w:val="24"/>
              </w:rPr>
            </w:pPr>
            <w:r w:rsidDel="00000000" w:rsidR="00000000" w:rsidRPr="00000000">
              <w:rPr>
                <w:rtl w:val="0"/>
              </w:rPr>
            </w:r>
          </w:p>
        </w:tc>
      </w:tr>
      <w:tr>
        <w:trPr>
          <w:cantSplit w:val="0"/>
          <w:trHeight w:val="420"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BE">
            <w:pPr>
              <w:rPr>
                <w:color w:val="1b1b1b"/>
                <w:sz w:val="24"/>
                <w:szCs w:val="24"/>
              </w:rPr>
            </w:pPr>
            <w:r w:rsidDel="00000000" w:rsidR="00000000" w:rsidRPr="00000000">
              <w:rPr>
                <w:color w:val="1b1b1b"/>
                <w:sz w:val="24"/>
                <w:szCs w:val="24"/>
                <w:rtl w:val="0"/>
              </w:rPr>
              <w:t xml:space="preserve">7</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BF">
            <w:pPr>
              <w:rPr>
                <w:color w:val="1b1b1b"/>
                <w:sz w:val="24"/>
                <w:szCs w:val="24"/>
              </w:rPr>
            </w:pPr>
            <w:r w:rsidDel="00000000" w:rsidR="00000000" w:rsidRPr="00000000">
              <w:rPr>
                <w:color w:val="1b1b1b"/>
                <w:sz w:val="24"/>
                <w:szCs w:val="24"/>
                <w:rtl w:val="0"/>
              </w:rPr>
              <w:t xml:space="preserve">Aberdeen</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C0">
            <w:pPr>
              <w:rPr>
                <w:color w:val="1b1b1b"/>
                <w:sz w:val="24"/>
                <w:szCs w:val="24"/>
              </w:rPr>
            </w:pPr>
            <w:r w:rsidDel="00000000" w:rsidR="00000000" w:rsidRPr="00000000">
              <w:rPr>
                <w:color w:val="1b1b1b"/>
                <w:sz w:val="24"/>
                <w:szCs w:val="24"/>
                <w:rtl w:val="0"/>
              </w:rPr>
              <w:t xml:space="preserve">Aberdeen Wrap</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C1">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C2">
            <w:pPr>
              <w:rPr>
                <w:color w:val="1b1b1b"/>
                <w:sz w:val="24"/>
                <w:szCs w:val="24"/>
              </w:rPr>
            </w:pPr>
            <w:r w:rsidDel="00000000" w:rsidR="00000000" w:rsidRPr="00000000">
              <w:rPr>
                <w:color w:val="1b1b1b"/>
                <w:sz w:val="24"/>
                <w:szCs w:val="24"/>
                <w:rtl w:val="0"/>
              </w:rPr>
              <w:t xml:space="preserve">5%</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C3">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color w:val="1b1b1b"/>
                <w:sz w:val="24"/>
                <w:szCs w:val="24"/>
              </w:rPr>
            </w:pPr>
            <w:r w:rsidDel="00000000" w:rsidR="00000000" w:rsidRPr="00000000">
              <w:rPr>
                <w:rtl w:val="0"/>
              </w:rPr>
            </w:r>
          </w:p>
        </w:tc>
      </w:tr>
      <w:tr>
        <w:trPr>
          <w:cantSplit w:val="0"/>
          <w:trHeight w:val="705"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FC">
            <w:pPr>
              <w:rPr>
                <w:color w:val="1b1b1b"/>
                <w:sz w:val="24"/>
                <w:szCs w:val="24"/>
              </w:rPr>
            </w:pPr>
            <w:r w:rsidDel="00000000" w:rsidR="00000000" w:rsidRPr="00000000">
              <w:rPr>
                <w:color w:val="1b1b1b"/>
                <w:sz w:val="24"/>
                <w:szCs w:val="24"/>
                <w:rtl w:val="0"/>
              </w:rPr>
              <w:t xml:space="preserve">8</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FD">
            <w:pPr>
              <w:rPr>
                <w:color w:val="1b1b1b"/>
                <w:sz w:val="24"/>
                <w:szCs w:val="24"/>
              </w:rPr>
            </w:pPr>
            <w:r w:rsidDel="00000000" w:rsidR="00000000" w:rsidRPr="00000000">
              <w:rPr>
                <w:color w:val="1b1b1b"/>
                <w:sz w:val="24"/>
                <w:szCs w:val="24"/>
                <w:rtl w:val="0"/>
              </w:rPr>
              <w:t xml:space="preserve">Scottish Widows</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FE">
            <w:pPr>
              <w:rPr>
                <w:color w:val="1b1b1b"/>
                <w:sz w:val="24"/>
                <w:szCs w:val="24"/>
              </w:rPr>
            </w:pPr>
            <w:r w:rsidDel="00000000" w:rsidR="00000000" w:rsidRPr="00000000">
              <w:rPr>
                <w:color w:val="1b1b1b"/>
                <w:sz w:val="24"/>
                <w:szCs w:val="24"/>
                <w:rtl w:val="0"/>
              </w:rPr>
              <w:t xml:space="preserve">Scottish Widows Platform</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1FF">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00">
            <w:pPr>
              <w:rPr>
                <w:color w:val="1b1b1b"/>
                <w:sz w:val="24"/>
                <w:szCs w:val="24"/>
              </w:rPr>
            </w:pPr>
            <w:r w:rsidDel="00000000" w:rsidR="00000000" w:rsidRPr="00000000">
              <w:rPr>
                <w:color w:val="1b1b1b"/>
                <w:sz w:val="24"/>
                <w:szCs w:val="24"/>
                <w:rtl w:val="0"/>
              </w:rPr>
              <w:t xml:space="preserve">4%</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01">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color w:val="1b1b1b"/>
                <w:sz w:val="24"/>
                <w:szCs w:val="24"/>
              </w:rPr>
            </w:pPr>
            <w:r w:rsidDel="00000000" w:rsidR="00000000" w:rsidRPr="00000000">
              <w:rPr>
                <w:rtl w:val="0"/>
              </w:rPr>
            </w:r>
          </w:p>
        </w:tc>
      </w:tr>
      <w:tr>
        <w:trPr>
          <w:cantSplit w:val="0"/>
          <w:trHeight w:val="705"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3A">
            <w:pPr>
              <w:rPr>
                <w:color w:val="1b1b1b"/>
                <w:sz w:val="24"/>
                <w:szCs w:val="24"/>
              </w:rPr>
            </w:pPr>
            <w:r w:rsidDel="00000000" w:rsidR="00000000" w:rsidRPr="00000000">
              <w:rPr>
                <w:color w:val="1b1b1b"/>
                <w:sz w:val="24"/>
                <w:szCs w:val="24"/>
                <w:rtl w:val="0"/>
              </w:rPr>
              <w:t xml:space="preserve">9</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3B">
            <w:pPr>
              <w:rPr>
                <w:color w:val="1b1b1b"/>
                <w:sz w:val="24"/>
                <w:szCs w:val="24"/>
              </w:rPr>
            </w:pPr>
            <w:r w:rsidDel="00000000" w:rsidR="00000000" w:rsidRPr="00000000">
              <w:rPr>
                <w:color w:val="1b1b1b"/>
                <w:sz w:val="24"/>
                <w:szCs w:val="24"/>
                <w:rtl w:val="0"/>
              </w:rPr>
              <w:t xml:space="preserve">Aegon</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3C">
            <w:pPr>
              <w:rPr>
                <w:color w:val="1b1b1b"/>
                <w:sz w:val="24"/>
                <w:szCs w:val="24"/>
              </w:rPr>
            </w:pPr>
            <w:r w:rsidDel="00000000" w:rsidR="00000000" w:rsidRPr="00000000">
              <w:rPr>
                <w:color w:val="1b1b1b"/>
                <w:sz w:val="24"/>
                <w:szCs w:val="24"/>
                <w:rtl w:val="0"/>
              </w:rPr>
              <w:t xml:space="preserve">Aegon Retirement Choices (ARC)</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3D">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3E">
            <w:pPr>
              <w:rPr>
                <w:color w:val="1b1b1b"/>
                <w:sz w:val="24"/>
                <w:szCs w:val="24"/>
              </w:rPr>
            </w:pPr>
            <w:r w:rsidDel="00000000" w:rsidR="00000000" w:rsidRPr="00000000">
              <w:rPr>
                <w:color w:val="1b1b1b"/>
                <w:sz w:val="24"/>
                <w:szCs w:val="24"/>
                <w:rtl w:val="0"/>
              </w:rPr>
              <w:t xml:space="preserve">3%</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3F">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color w:val="1b1b1b"/>
                <w:sz w:val="24"/>
                <w:szCs w:val="24"/>
              </w:rPr>
            </w:pPr>
            <w:r w:rsidDel="00000000" w:rsidR="00000000" w:rsidRPr="00000000">
              <w:rPr>
                <w:rtl w:val="0"/>
              </w:rPr>
            </w:r>
          </w:p>
        </w:tc>
      </w:tr>
      <w:tr>
        <w:trPr>
          <w:cantSplit w:val="0"/>
          <w:trHeight w:val="705" w:hRule="atLeast"/>
          <w:tblHeader w:val="0"/>
        </w:trPr>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78">
            <w:pPr>
              <w:rPr>
                <w:color w:val="1b1b1b"/>
                <w:sz w:val="24"/>
                <w:szCs w:val="24"/>
              </w:rPr>
            </w:pPr>
            <w:r w:rsidDel="00000000" w:rsidR="00000000" w:rsidRPr="00000000">
              <w:rPr>
                <w:color w:val="1b1b1b"/>
                <w:sz w:val="24"/>
                <w:szCs w:val="24"/>
                <w:rtl w:val="0"/>
              </w:rPr>
              <w:t xml:space="preserve">10</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79">
            <w:pPr>
              <w:rPr>
                <w:color w:val="1b1b1b"/>
                <w:sz w:val="24"/>
                <w:szCs w:val="24"/>
              </w:rPr>
            </w:pPr>
            <w:r w:rsidDel="00000000" w:rsidR="00000000" w:rsidRPr="00000000">
              <w:rPr>
                <w:color w:val="1b1b1b"/>
                <w:sz w:val="24"/>
                <w:szCs w:val="24"/>
                <w:rtl w:val="0"/>
              </w:rPr>
              <w:t xml:space="preserve">True Potential</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7A">
            <w:pPr>
              <w:rPr>
                <w:color w:val="1b1b1b"/>
                <w:sz w:val="24"/>
                <w:szCs w:val="24"/>
              </w:rPr>
            </w:pPr>
            <w:r w:rsidDel="00000000" w:rsidR="00000000" w:rsidRPr="00000000">
              <w:rPr>
                <w:color w:val="1b1b1b"/>
                <w:sz w:val="24"/>
                <w:szCs w:val="24"/>
                <w:rtl w:val="0"/>
              </w:rPr>
              <w:t xml:space="preserve">True Potential Platform</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7B">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7C">
            <w:pPr>
              <w:rPr>
                <w:color w:val="1b1b1b"/>
                <w:sz w:val="24"/>
                <w:szCs w:val="24"/>
              </w:rPr>
            </w:pPr>
            <w:r w:rsidDel="00000000" w:rsidR="00000000" w:rsidRPr="00000000">
              <w:rPr>
                <w:color w:val="1b1b1b"/>
                <w:sz w:val="24"/>
                <w:szCs w:val="24"/>
                <w:rtl w:val="0"/>
              </w:rPr>
              <w:t xml:space="preserve">2%</w:t>
            </w:r>
          </w:p>
        </w:tc>
        <w:tc>
          <w:tcPr>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7D">
            <w:pPr>
              <w:rPr>
                <w:color w:val="1b1b1b"/>
                <w:sz w:val="24"/>
                <w:szCs w:val="24"/>
              </w:rPr>
            </w:pPr>
            <w:r w:rsidDel="00000000" w:rsidR="00000000" w:rsidRPr="00000000">
              <w:rPr>
                <w:color w:val="1b1b1b"/>
                <w:sz w:val="24"/>
                <w:szCs w:val="24"/>
                <w:rtl w:val="0"/>
              </w:rPr>
              <w:t xml:space="preserve">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color w:val="1b1b1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color w:val="1b1b1b"/>
                <w:sz w:val="24"/>
                <w:szCs w:val="24"/>
              </w:rPr>
            </w:pPr>
            <w:r w:rsidDel="00000000" w:rsidR="00000000" w:rsidRPr="00000000">
              <w:rPr>
                <w:rtl w:val="0"/>
              </w:rPr>
            </w:r>
          </w:p>
        </w:tc>
      </w:tr>
      <w:tr>
        <w:trPr>
          <w:cantSplit w:val="0"/>
          <w:trHeight w:val="375" w:hRule="atLeast"/>
          <w:tblHeader w:val="0"/>
        </w:trPr>
        <w:tc>
          <w:tcPr>
            <w:gridSpan w:val="6"/>
            <w:tcBorders>
              <w:top w:color="d8d8d8" w:space="0" w:sz="6" w:val="single"/>
              <w:left w:color="d8d8d8" w:space="0" w:sz="6" w:val="single"/>
              <w:bottom w:color="d8d8d8" w:space="0" w:sz="6" w:val="single"/>
              <w:right w:color="d8d8d8" w:space="0" w:sz="6" w:val="single"/>
            </w:tcBorders>
            <w:tcMar>
              <w:top w:w="60.0" w:type="dxa"/>
              <w:left w:w="120.0" w:type="dxa"/>
              <w:bottom w:w="60.0" w:type="dxa"/>
              <w:right w:w="120.0" w:type="dxa"/>
            </w:tcMar>
            <w:vAlign w:val="top"/>
          </w:tcPr>
          <w:p w:rsidR="00000000" w:rsidDel="00000000" w:rsidP="00000000" w:rsidRDefault="00000000" w:rsidRPr="00000000" w14:paraId="000002B6">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color w:val="1b1b1b"/>
                <w:sz w:val="24"/>
                <w:szCs w:val="24"/>
              </w:rPr>
            </w:pPr>
            <w:r w:rsidDel="00000000" w:rsidR="00000000" w:rsidRPr="00000000">
              <w:rPr>
                <w:rtl w:val="0"/>
              </w:rPr>
            </w:r>
          </w:p>
        </w:tc>
        <w:tc>
          <w:tcPr>
            <w:tcBorders>
              <w:top w:color="d8d8d8" w:space="0" w:sz="6" w:val="single"/>
              <w:left w:color="d8d8d8" w:space="0" w:sz="6" w:val="single"/>
              <w:bottom w:color="d8d8d8" w:space="0" w:sz="6" w:val="single"/>
              <w:right w:color="d8d8d8"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color w:val="1b1b1b"/>
                <w:sz w:val="24"/>
                <w:szCs w:val="24"/>
              </w:rPr>
            </w:pPr>
            <w:r w:rsidDel="00000000" w:rsidR="00000000" w:rsidRPr="00000000">
              <w:rPr>
                <w:rtl w:val="0"/>
              </w:rPr>
            </w:r>
          </w:p>
        </w:tc>
      </w:tr>
      <w:tr>
        <w:trPr>
          <w:cantSplit w:val="0"/>
          <w:trHeight w:val="420" w:hRule="atLeast"/>
          <w:tblHeader w:val="0"/>
        </w:trPr>
        <w:tc>
          <w:tcPr>
            <w:gridSpan w:val="62"/>
            <w:tcBorders>
              <w:top w:color="d8d8d8" w:space="0" w:sz="6" w:val="single"/>
              <w:left w:color="d8d8d8" w:space="0" w:sz="6" w:val="single"/>
              <w:bottom w:color="d8d8d8" w:space="0" w:sz="6" w:val="single"/>
              <w:right w:color="d8d8d8"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2F4">
            <w:pPr>
              <w:rPr>
                <w:color w:val="1b1b1b"/>
                <w:sz w:val="24"/>
                <w:szCs w:val="24"/>
              </w:rPr>
            </w:pPr>
            <w:r w:rsidDel="00000000" w:rsidR="00000000" w:rsidRPr="00000000">
              <w:rPr>
                <w:color w:val="1b1b1b"/>
                <w:sz w:val="24"/>
                <w:szCs w:val="24"/>
                <w:rtl w:val="0"/>
              </w:rPr>
              <w:t xml:space="preserve">Source: Defaqto</w:t>
            </w:r>
          </w:p>
        </w:tc>
      </w:tr>
    </w:tbl>
    <w:p w:rsidR="00000000" w:rsidDel="00000000" w:rsidP="00000000" w:rsidRDefault="00000000" w:rsidRPr="00000000" w14:paraId="00000332">
      <w:pPr>
        <w:spacing w:after="280" w:before="280" w:lineRule="auto"/>
        <w:rPr>
          <w:color w:val="1b1b1b"/>
          <w:sz w:val="27"/>
          <w:szCs w:val="27"/>
        </w:rPr>
      </w:pPr>
      <w:r w:rsidDel="00000000" w:rsidR="00000000" w:rsidRPr="00000000">
        <w:rPr>
          <w:color w:val="1b1b1b"/>
          <w:sz w:val="27"/>
          <w:szCs w:val="27"/>
          <w:rtl w:val="0"/>
        </w:rPr>
        <w:t xml:space="preserve">Darren Winfield, Defaqto Insight consultant, said there were record inflows into adviser platforms in 2025, especially in Q3. </w:t>
      </w:r>
    </w:p>
    <w:p w:rsidR="00000000" w:rsidDel="00000000" w:rsidP="00000000" w:rsidRDefault="00000000" w:rsidRPr="00000000" w14:paraId="00000333">
      <w:pPr>
        <w:spacing w:after="280" w:before="280" w:lineRule="auto"/>
        <w:rPr>
          <w:color w:val="1b1b1b"/>
          <w:sz w:val="27"/>
          <w:szCs w:val="27"/>
        </w:rPr>
      </w:pPr>
      <w:r w:rsidDel="00000000" w:rsidR="00000000" w:rsidRPr="00000000">
        <w:rPr>
          <w:color w:val="1b1b1b"/>
          <w:sz w:val="27"/>
          <w:szCs w:val="27"/>
          <w:rtl w:val="0"/>
        </w:rPr>
        <w:t xml:space="preserve">“This has been helped by smoother platform transfers although there is still some work needed in this area as the FCA are still scrutinising transfers along with any consolidation of platforms and the implications for competition and resilience including the impact on consumer duty this will have.</w:t>
      </w:r>
    </w:p>
    <w:p w:rsidR="00000000" w:rsidDel="00000000" w:rsidP="00000000" w:rsidRDefault="00000000" w:rsidRPr="00000000" w14:paraId="00000334">
      <w:pPr>
        <w:spacing w:after="280" w:before="280" w:lineRule="auto"/>
        <w:rPr>
          <w:color w:val="1b1b1b"/>
          <w:sz w:val="27"/>
          <w:szCs w:val="27"/>
        </w:rPr>
      </w:pPr>
      <w:r w:rsidDel="00000000" w:rsidR="00000000" w:rsidRPr="00000000">
        <w:rPr>
          <w:color w:val="1b1b1b"/>
          <w:sz w:val="27"/>
          <w:szCs w:val="27"/>
          <w:rtl w:val="0"/>
        </w:rPr>
        <w:t xml:space="preserve">“At the same time, platforms are accelerating their use of connected intelligence and AI to enhance suitability, automate back office systems and support advisers in evidencing consumer duty which will all help as long as platforms support advisers on this journey in 2026.”</w:t>
      </w:r>
    </w:p>
    <w:p w:rsidR="00000000" w:rsidDel="00000000" w:rsidP="00000000" w:rsidRDefault="00000000" w:rsidRPr="00000000" w14:paraId="00000335">
      <w:pPr>
        <w:spacing w:after="280" w:before="280" w:lineRule="auto"/>
        <w:rPr>
          <w:color w:val="1b1b1b"/>
          <w:sz w:val="27"/>
          <w:szCs w:val="27"/>
        </w:rPr>
      </w:pPr>
      <w:r w:rsidDel="00000000" w:rsidR="00000000" w:rsidRPr="00000000">
        <w:rPr>
          <w:color w:val="1b1b1b"/>
          <w:sz w:val="27"/>
          <w:szCs w:val="27"/>
          <w:rtl w:val="0"/>
        </w:rPr>
        <w:t xml:space="preserve">Of the top 10 platforms, all received a Gold </w:t>
      </w:r>
      <w:hyperlink r:id="rId7">
        <w:r w:rsidDel="00000000" w:rsidR="00000000" w:rsidRPr="00000000">
          <w:rPr>
            <w:color w:val="416ed2"/>
            <w:sz w:val="27"/>
            <w:szCs w:val="27"/>
            <w:rtl w:val="0"/>
          </w:rPr>
          <w:t xml:space="preserve">Defaqto</w:t>
        </w:r>
      </w:hyperlink>
      <w:r w:rsidDel="00000000" w:rsidR="00000000" w:rsidRPr="00000000">
        <w:rPr>
          <w:color w:val="1b1b1b"/>
          <w:sz w:val="27"/>
          <w:szCs w:val="27"/>
          <w:rtl w:val="0"/>
        </w:rPr>
        <w:t xml:space="preserve"> service rating for 2026.</w:t>
      </w:r>
    </w:p>
    <w:p w:rsidR="00000000" w:rsidDel="00000000" w:rsidP="00000000" w:rsidRDefault="00000000" w:rsidRPr="00000000" w14:paraId="00000336">
      <w:pPr>
        <w:spacing w:after="280" w:before="280" w:lineRule="auto"/>
        <w:rPr>
          <w:color w:val="1b1b1b"/>
          <w:sz w:val="27"/>
          <w:szCs w:val="27"/>
        </w:rPr>
      </w:pPr>
      <w:r w:rsidDel="00000000" w:rsidR="00000000" w:rsidRPr="00000000">
        <w:rPr>
          <w:color w:val="1b1b1b"/>
          <w:sz w:val="27"/>
          <w:szCs w:val="27"/>
          <w:rtl w:val="0"/>
        </w:rPr>
        <w:t xml:space="preserve">Defaqto recently announced the launch of Defaqto Unity which is designed to replace fragmented tech stacks with a unified operating model.  </w:t>
      </w:r>
    </w:p>
    <w:p w:rsidR="00000000" w:rsidDel="00000000" w:rsidP="00000000" w:rsidRDefault="00000000" w:rsidRPr="00000000" w14:paraId="000003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content/da4098cb-a793-4a3e-aafb-b1ea9df0a550" TargetMode="External"/><Relationship Id="rId7" Type="http://schemas.openxmlformats.org/officeDocument/2006/relationships/hyperlink" Target="https://www.ftadviser.com/defaq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