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bbs3emlyp17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is winning race to adopt AI at scale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18 Jun 2025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has emerged as the global front-runner in artificial intelligence adoption, according to the inaugural Evident AI Index for Insurance.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Developed by AI benchmarking and intelligence platform Evident, the index examined the adoption of computer systems that can perform tasks that typically require human intelligence, such as 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