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26g1xm3wspz1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PP Investment Awards 2025: The winners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rw5f77vbixne" w:id="1"/>
      <w:bookmarkEnd w:id="1"/>
      <w:r w:rsidDel="00000000" w:rsidR="00000000" w:rsidRPr="00000000">
        <w:rPr>
          <w:sz w:val="50"/>
          <w:szCs w:val="50"/>
          <w:rtl w:val="0"/>
        </w:rPr>
        <w:t xml:space="preserve">Awards recognise asset managers over a broad range of specialisms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winners of this year's awards - which celebrate industry excellence among asset managers who serve UK occupational pension schemes - were announced at a reception in London yesterday evening (19 November).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awards, now in their 12th year, recognise asset managers over a broad range of specialisms - and shine the spotlight on those whose achievements may not always be recognised by the more general UK Pensions Awards.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awards process is unique within the industry - with the shortlist being drawn up in association with Aon, one of the leading investment consultants in the market.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shortlist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was broadly based on performance over the 12 months to 30 June 2025 but also recognised the need for consistent performance - so entrants were only shortlisted if they demonstrated both excellent performance over the 12 months to 30 June 2025 AND strong performance over a three-year time period.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Shortlisted entrants were then asked to complete a questionnaire asking them what made them stand out from their peers in terms of innovation, client service, sustainability, diversity and inclusion.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winners in each of the categories were then decided by a distinguished panel of industry judges.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Read more about the PP Investment Awards here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To find out more about obtaining photos and award logos following the event, please contact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hello@ProfessionalPensions.com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full list of winners for 2025 are as follows: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em6ha0uxp4nl" w:id="2"/>
      <w:bookmarkEnd w:id="2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ARBS (Absolute Return Bond Strategy) Manager of the Year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Royal London Asset Management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tm3gzxowfk16" w:id="3"/>
      <w:bookmarkEnd w:id="3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Buy and Maintain Credit Manager of the Year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L&amp;G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me0o6gt1cboh" w:id="4"/>
      <w:bookmarkEnd w:id="4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Equity Multi-Factor Solution Provider of the Year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Lazard Asset Management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gff5blfxj3hs" w:id="5"/>
      <w:bookmarkEnd w:id="5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Global Core Property Manager of the Year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CBRE Investment Management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uy7tff2942l0" w:id="6"/>
      <w:bookmarkEnd w:id="6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Global Fixed Income Manager of the Year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Neuberger Berman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v9euo2aryta5" w:id="7"/>
      <w:bookmarkEnd w:id="7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Hedge Fund Manager of the Year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Sculptor Capital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rnivbbh1jegb" w:id="8"/>
      <w:bookmarkEnd w:id="8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Liquid Securitised Manager of the Year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Aegon Asset Management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ux8843i87xn2" w:id="9"/>
      <w:bookmarkEnd w:id="9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Long Income Property Manager of the Year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AXA IM Alts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jgel20p6nbn5" w:id="10"/>
      <w:bookmarkEnd w:id="10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Multi Asset/Sector Credit Manager of the Year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BSP-Alcentra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Highly Commended: ICG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yso3q2r5g6k" w:id="11"/>
      <w:bookmarkEnd w:id="11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ILS (Insurance Linked Securities) Manager of the Year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Leadenhall Capital Partners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wwj7ish1a5zh" w:id="12"/>
      <w:bookmarkEnd w:id="12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Pan-European Core Property Manager of the Year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CBRE Investment Management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n030lrviknan" w:id="13"/>
      <w:bookmarkEnd w:id="13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Quant Hedge Fund Manager of the Year</w:t>
      </w:r>
    </w:p>
    <w:p w:rsidR="00000000" w:rsidDel="00000000" w:rsidP="00000000" w:rsidRDefault="00000000" w:rsidRPr="00000000" w14:paraId="0000002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Capital Fund Management (CFM)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a80xk7owmatx" w:id="14"/>
      <w:bookmarkEnd w:id="14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Short-Dated Credit Manager of the Year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AXA Investment Managers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qyo6ef5c2qi0" w:id="15"/>
      <w:bookmarkEnd w:id="15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Sustainable Corporate Bond Manager of the Year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PIMCO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xqb9lvp3dgr" w:id="16"/>
      <w:bookmarkEnd w:id="16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Sustainable Active Equity Manager of the Year</w:t>
      </w:r>
    </w:p>
    <w:p w:rsidR="00000000" w:rsidDel="00000000" w:rsidP="00000000" w:rsidRDefault="00000000" w:rsidRPr="00000000" w14:paraId="0000002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Mirova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qvt4xmcgagqi" w:id="17"/>
      <w:bookmarkEnd w:id="17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UK Core Property Manager</w:t>
      </w:r>
    </w:p>
    <w:p w:rsidR="00000000" w:rsidDel="00000000" w:rsidP="00000000" w:rsidRDefault="00000000" w:rsidRPr="00000000" w14:paraId="0000002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L&amp;G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w2ar4zjerj7x" w:id="18"/>
      <w:bookmarkEnd w:id="18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UK &amp; European Commercial Real Estate Debt Manager of the Year</w:t>
      </w:r>
    </w:p>
    <w:p w:rsidR="00000000" w:rsidDel="00000000" w:rsidP="00000000" w:rsidRDefault="00000000" w:rsidRPr="00000000" w14:paraId="0000002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ICG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64f6qy6lscli" w:id="19"/>
      <w:bookmarkEnd w:id="19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UK &amp; European Non-Core Property Manager of the Year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Henderson Park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ofra3oejntnr" w:id="20"/>
      <w:bookmarkEnd w:id="20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UK Equity Manager of the Year</w:t>
      </w:r>
    </w:p>
    <w:p w:rsidR="00000000" w:rsidDel="00000000" w:rsidP="00000000" w:rsidRDefault="00000000" w:rsidRPr="00000000" w14:paraId="0000003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Artemis Fund Management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ey6l8t81o1px" w:id="21"/>
      <w:bookmarkEnd w:id="21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UK Fixed Income Manager of the Year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Insight Investment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ry7nxrkesduz" w:id="22"/>
      <w:bookmarkEnd w:id="22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UK LDI Manager of the Year</w:t>
      </w:r>
    </w:p>
    <w:p w:rsidR="00000000" w:rsidDel="00000000" w:rsidP="00000000" w:rsidRDefault="00000000" w:rsidRPr="00000000" w14:paraId="0000003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Insight Investment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n4hybow2bwiw" w:id="23"/>
      <w:bookmarkEnd w:id="23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DC Categories: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qqupyzfdlzqp" w:id="24"/>
      <w:bookmarkEnd w:id="24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DC Investment Innovation of the Year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Aviva Investors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6yfoiwjxk03l" w:id="25"/>
      <w:bookmarkEnd w:id="25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Target Date Fund Manager of the Year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Winner: Fidelity International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ofessionalpensions.com/news/4518394/pp-investment-awards-2025-shortlists-revealed" TargetMode="External"/><Relationship Id="rId7" Type="http://schemas.openxmlformats.org/officeDocument/2006/relationships/hyperlink" Target="https://www.investmentawards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