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BF4363" w14:textId="455E077E" w:rsidR="00D5782E" w:rsidRDefault="00000000" w:rsidP="008411BD">
      <w:pPr>
        <w:pStyle w:val="Title"/>
      </w:pPr>
      <w:r>
        <w:t>FINAL PROJECT</w:t>
      </w:r>
      <w:r w:rsidR="008411BD">
        <w:t xml:space="preserve"> SUMMER 2026</w:t>
      </w:r>
    </w:p>
    <w:p w14:paraId="3C053376" w14:textId="406614F8" w:rsidR="00D5782E" w:rsidRPr="008411BD" w:rsidRDefault="00000000" w:rsidP="008411BD">
      <w:r w:rsidRPr="008411BD">
        <w:t>Your project must demonstrate command of the tools we've worked with this semester. The list below is split in two</w:t>
      </w:r>
      <w:r w:rsidR="008411BD" w:rsidRPr="008411BD">
        <w:t xml:space="preserve"> sections</w:t>
      </w:r>
      <w:r w:rsidRPr="008411BD">
        <w:t xml:space="preserve">: </w:t>
      </w:r>
      <w:r w:rsidR="008411BD">
        <w:t xml:space="preserve">1) </w:t>
      </w:r>
      <w:r w:rsidRPr="008411BD">
        <w:t xml:space="preserve">tools every group must use, and </w:t>
      </w:r>
      <w:r w:rsidR="008411BD">
        <w:t xml:space="preserve">2) </w:t>
      </w:r>
      <w:r w:rsidRPr="008411BD">
        <w:t>a menu from which your group selects.</w:t>
      </w:r>
    </w:p>
    <w:p w14:paraId="2E93F854" w14:textId="3504CB8E" w:rsidR="00D5782E" w:rsidRDefault="00000000" w:rsidP="008411BD">
      <w:r>
        <w:rPr>
          <w:b/>
          <w:bCs/>
        </w:rPr>
        <w:t xml:space="preserve">A note on what "use" means. </w:t>
      </w:r>
      <w:r>
        <w:t xml:space="preserve">Every tool on the required list must do real work in your project. A tool that appears once, produces nothing downstream, and could be deleted without changing your findings has not been </w:t>
      </w:r>
      <w:r w:rsidR="008411BD">
        <w:t>“</w:t>
      </w:r>
      <w:r>
        <w:t>used</w:t>
      </w:r>
      <w:r w:rsidR="008411BD">
        <w:t>.”</w:t>
      </w:r>
    </w:p>
    <w:p w14:paraId="7DAA8CC6" w14:textId="77777777" w:rsidR="00D5782E" w:rsidRDefault="00000000" w:rsidP="00D07087">
      <w:pPr>
        <w:pStyle w:val="Heading1"/>
      </w:pPr>
      <w:r w:rsidRPr="008411BD">
        <w:t>Required</w:t>
      </w:r>
      <w:r>
        <w:t xml:space="preserve"> </w:t>
      </w:r>
      <w:r w:rsidRPr="00EE6801">
        <w:t>tools</w:t>
      </w:r>
    </w:p>
    <w:p w14:paraId="12E7751A" w14:textId="77777777" w:rsidR="00D5782E" w:rsidRDefault="00000000" w:rsidP="008411BD">
      <w:pPr>
        <w:pStyle w:val="Heading2"/>
      </w:pPr>
      <w:r w:rsidRPr="008411BD">
        <w:t>GitHub</w:t>
      </w:r>
    </w:p>
    <w:p w14:paraId="548432F2" w14:textId="77777777" w:rsidR="00D5782E" w:rsidRDefault="00000000" w:rsidP="008411BD">
      <w:r>
        <w:t>Your project is submitted as a link to a GitHub repository. Everything lives there: manuscript, code, memos, contributions.md.</w:t>
      </w:r>
    </w:p>
    <w:p w14:paraId="6EA35935" w14:textId="0ED01CCD" w:rsidR="00D5782E" w:rsidRDefault="00000000">
      <w:pPr>
        <w:pStyle w:val="ListParagraph"/>
        <w:numPr>
          <w:ilvl w:val="0"/>
          <w:numId w:val="2"/>
        </w:numPr>
        <w:spacing w:after="100"/>
      </w:pPr>
      <w:r>
        <w:t xml:space="preserve">Every group member must make at least one commit within the first 72 hours of the project. It can be trivial </w:t>
      </w:r>
      <w:r w:rsidR="008411BD">
        <w:t>(</w:t>
      </w:r>
      <w:r>
        <w:t>fix a typo, add your name to the README</w:t>
      </w:r>
      <w:r w:rsidR="008411BD">
        <w:t>)</w:t>
      </w:r>
      <w:r>
        <w:t xml:space="preserve">. The point is that your account is live, authenticated, and </w:t>
      </w:r>
      <w:r w:rsidR="008411BD">
        <w:t>ready to go</w:t>
      </w:r>
      <w:r>
        <w:t>.</w:t>
      </w:r>
    </w:p>
    <w:p w14:paraId="0BA24AA8" w14:textId="77777777" w:rsidR="00D5782E" w:rsidRDefault="00000000">
      <w:pPr>
        <w:pStyle w:val="ListParagraph"/>
        <w:numPr>
          <w:ilvl w:val="0"/>
          <w:numId w:val="2"/>
        </w:numPr>
        <w:spacing w:after="100"/>
      </w:pPr>
      <w:r>
        <w:t>Commit under an identity we can trace to you. If your GitHub handle isn't your name, say so in the README.</w:t>
      </w:r>
    </w:p>
    <w:p w14:paraId="6C16C102" w14:textId="70E1351A" w:rsidR="00D5782E" w:rsidRDefault="00000000">
      <w:pPr>
        <w:pStyle w:val="ListParagraph"/>
        <w:numPr>
          <w:ilvl w:val="0"/>
          <w:numId w:val="2"/>
        </w:numPr>
        <w:spacing w:after="100"/>
      </w:pPr>
      <w:r>
        <w:t>If more than 50% of your group's commit history lands in the final 72 hours, the project takes an automatic 10% reduction. This is appealable</w:t>
      </w:r>
      <w:r w:rsidR="008411BD">
        <w:t xml:space="preserve"> </w:t>
      </w:r>
      <w:r>
        <w:t>but appeal before the deadline, not after.</w:t>
      </w:r>
    </w:p>
    <w:p w14:paraId="3FF7497C" w14:textId="5E1CFFF7" w:rsidR="00D5782E" w:rsidRDefault="00EE6801" w:rsidP="008411BD">
      <w:pPr>
        <w:pStyle w:val="Heading2"/>
      </w:pPr>
      <w:r>
        <w:t>Markdown (</w:t>
      </w:r>
      <w:r w:rsidR="00000000" w:rsidRPr="008411BD">
        <w:t>contributions</w:t>
      </w:r>
      <w:r w:rsidR="00000000">
        <w:t>.md</w:t>
      </w:r>
      <w:r>
        <w:t>)</w:t>
      </w:r>
    </w:p>
    <w:p w14:paraId="0CCAF922" w14:textId="52C2EC35" w:rsidR="00D5782E" w:rsidRDefault="00000000" w:rsidP="008411BD">
      <w:r>
        <w:t xml:space="preserve">A separate file in the repository, using the template provided. Each group member is the primary author </w:t>
      </w:r>
      <w:r w:rsidR="008411BD">
        <w:t xml:space="preserve">or “owner” </w:t>
      </w:r>
      <w:r>
        <w:t>of at least one meaningful component of the project</w:t>
      </w:r>
      <w:r w:rsidR="008411BD">
        <w:t>. Most members will “own” multiple significant contributions. Each group member will choose one of the contributions to write about in the contributions.md file. Plan to share the following information in the summary of your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1800"/>
        <w:gridCol w:w="2340"/>
        <w:gridCol w:w="1620"/>
      </w:tblGrid>
      <w:tr w:rsidR="008411BD" w14:paraId="1268D43B" w14:textId="77777777">
        <w:tblPrEx>
          <w:tblCellMar>
            <w:top w:w="0" w:type="dxa"/>
            <w:bottom w:w="0" w:type="dxa"/>
          </w:tblCellMar>
        </w:tblPrEx>
        <w:trPr>
          <w:tblHeader/>
        </w:trPr>
        <w:tc>
          <w:tcPr>
            <w:tcW w:w="1440" w:type="dxa"/>
            <w:shd w:val="clear" w:color="auto" w:fill="EFEFEF"/>
            <w:tcMar>
              <w:top w:w="80" w:type="dxa"/>
              <w:left w:w="100" w:type="dxa"/>
              <w:bottom w:w="80" w:type="dxa"/>
              <w:right w:w="100" w:type="dxa"/>
            </w:tcMar>
          </w:tcPr>
          <w:p w14:paraId="61C45415" w14:textId="2DBA8E38" w:rsidR="008411BD" w:rsidRDefault="008411BD" w:rsidP="008411BD">
            <w:r>
              <w:t>Component</w:t>
            </w:r>
          </w:p>
        </w:tc>
        <w:tc>
          <w:tcPr>
            <w:tcW w:w="2160" w:type="dxa"/>
            <w:shd w:val="clear" w:color="auto" w:fill="EFEFEF"/>
            <w:tcMar>
              <w:top w:w="80" w:type="dxa"/>
              <w:left w:w="100" w:type="dxa"/>
              <w:bottom w:w="80" w:type="dxa"/>
              <w:right w:w="100" w:type="dxa"/>
            </w:tcMar>
          </w:tcPr>
          <w:p w14:paraId="43DA9573" w14:textId="2DF5993F" w:rsidR="008411BD" w:rsidRDefault="008411BD" w:rsidP="008411BD">
            <w:r>
              <w:t>Where it lives</w:t>
            </w:r>
          </w:p>
        </w:tc>
        <w:tc>
          <w:tcPr>
            <w:tcW w:w="1800" w:type="dxa"/>
            <w:shd w:val="clear" w:color="auto" w:fill="EFEFEF"/>
            <w:tcMar>
              <w:top w:w="80" w:type="dxa"/>
              <w:left w:w="100" w:type="dxa"/>
              <w:bottom w:w="80" w:type="dxa"/>
              <w:right w:w="100" w:type="dxa"/>
            </w:tcMar>
          </w:tcPr>
          <w:p w14:paraId="33A4453A" w14:textId="4EA34447" w:rsidR="008411BD" w:rsidRDefault="008411BD" w:rsidP="008411BD">
            <w:r>
              <w:t>What "owned" meant</w:t>
            </w:r>
          </w:p>
        </w:tc>
        <w:tc>
          <w:tcPr>
            <w:tcW w:w="2340" w:type="dxa"/>
            <w:shd w:val="clear" w:color="auto" w:fill="EFEFEF"/>
            <w:tcMar>
              <w:top w:w="80" w:type="dxa"/>
              <w:left w:w="100" w:type="dxa"/>
              <w:bottom w:w="80" w:type="dxa"/>
              <w:right w:w="100" w:type="dxa"/>
            </w:tcMar>
          </w:tcPr>
          <w:p w14:paraId="4000A3DA" w14:textId="74661116" w:rsidR="008411BD" w:rsidRDefault="008411BD" w:rsidP="008411BD">
            <w:r>
              <w:t>Key commits/PRs</w:t>
            </w:r>
          </w:p>
        </w:tc>
        <w:tc>
          <w:tcPr>
            <w:tcW w:w="1620" w:type="dxa"/>
            <w:shd w:val="clear" w:color="auto" w:fill="EFEFEF"/>
            <w:tcMar>
              <w:top w:w="80" w:type="dxa"/>
              <w:left w:w="100" w:type="dxa"/>
              <w:bottom w:w="80" w:type="dxa"/>
              <w:right w:w="100" w:type="dxa"/>
            </w:tcMar>
          </w:tcPr>
          <w:p w14:paraId="739ABD9B" w14:textId="7023BA9D" w:rsidR="008411BD" w:rsidRDefault="008411BD" w:rsidP="008411BD">
            <w:r>
              <w:t>Data Science Process</w:t>
            </w:r>
          </w:p>
        </w:tc>
      </w:tr>
      <w:tr w:rsidR="008411BD" w14:paraId="7BD7D36F" w14:textId="77777777">
        <w:tblPrEx>
          <w:tblCellMar>
            <w:top w:w="0" w:type="dxa"/>
            <w:bottom w:w="0" w:type="dxa"/>
          </w:tblCellMar>
        </w:tblPrEx>
        <w:tc>
          <w:tcPr>
            <w:tcW w:w="1440" w:type="dxa"/>
            <w:tcMar>
              <w:top w:w="80" w:type="dxa"/>
              <w:left w:w="100" w:type="dxa"/>
              <w:bottom w:w="80" w:type="dxa"/>
              <w:right w:w="100" w:type="dxa"/>
            </w:tcMar>
          </w:tcPr>
          <w:p w14:paraId="5AA284B8" w14:textId="59A9EDE9" w:rsidR="008411BD" w:rsidRDefault="00D07087" w:rsidP="008411BD">
            <w:r>
              <w:t>The for loop that called an LLM to add a new column to our data.</w:t>
            </w:r>
          </w:p>
        </w:tc>
        <w:tc>
          <w:tcPr>
            <w:tcW w:w="2160" w:type="dxa"/>
            <w:tcMar>
              <w:top w:w="80" w:type="dxa"/>
              <w:left w:w="100" w:type="dxa"/>
              <w:bottom w:w="80" w:type="dxa"/>
              <w:right w:w="100" w:type="dxa"/>
            </w:tcMar>
          </w:tcPr>
          <w:p w14:paraId="031B685E" w14:textId="77777777" w:rsidR="008411BD" w:rsidRDefault="00D07087" w:rsidP="008411BD">
            <w:r>
              <w:t>augment.qmd</w:t>
            </w:r>
          </w:p>
          <w:p w14:paraId="32EE2E32" w14:textId="77777777" w:rsidR="00D07087" w:rsidRDefault="00D07087" w:rsidP="008411BD"/>
          <w:p w14:paraId="27CA63E8" w14:textId="2CC5985A" w:rsidR="00D07087" w:rsidRDefault="00D07087" w:rsidP="008411BD">
            <w:r>
              <w:t>Lines 33-66</w:t>
            </w:r>
          </w:p>
        </w:tc>
        <w:tc>
          <w:tcPr>
            <w:tcW w:w="1800" w:type="dxa"/>
            <w:tcMar>
              <w:top w:w="80" w:type="dxa"/>
              <w:left w:w="100" w:type="dxa"/>
              <w:bottom w:w="80" w:type="dxa"/>
              <w:right w:w="100" w:type="dxa"/>
            </w:tcMar>
          </w:tcPr>
          <w:p w14:paraId="1A6785B0" w14:textId="64F596A6" w:rsidR="008411BD" w:rsidRDefault="00D07087" w:rsidP="008411BD">
            <w:r>
              <w:t>I designed the for loop and prepared the LLM prompting strategy. The LLM’s response populated the new column in our data.</w:t>
            </w:r>
          </w:p>
        </w:tc>
        <w:tc>
          <w:tcPr>
            <w:tcW w:w="2340" w:type="dxa"/>
            <w:tcMar>
              <w:top w:w="80" w:type="dxa"/>
              <w:left w:w="100" w:type="dxa"/>
              <w:bottom w:w="80" w:type="dxa"/>
              <w:right w:w="100" w:type="dxa"/>
            </w:tcMar>
          </w:tcPr>
          <w:p w14:paraId="10807294" w14:textId="43E4B40C" w:rsidR="008411BD" w:rsidRDefault="008411BD" w:rsidP="008411BD">
            <w:r>
              <w:t>#12, #</w:t>
            </w:r>
            <w:r w:rsidRPr="008411BD">
              <w:t>19</w:t>
            </w:r>
            <w:r>
              <w:t>, a3f2c1</w:t>
            </w:r>
          </w:p>
        </w:tc>
        <w:tc>
          <w:tcPr>
            <w:tcW w:w="1620" w:type="dxa"/>
            <w:tcMar>
              <w:top w:w="80" w:type="dxa"/>
              <w:left w:w="100" w:type="dxa"/>
              <w:bottom w:w="80" w:type="dxa"/>
              <w:right w:w="100" w:type="dxa"/>
            </w:tcMar>
          </w:tcPr>
          <w:p w14:paraId="2AB84FBD" w14:textId="686CF8D7" w:rsidR="008411BD" w:rsidRDefault="00D07087" w:rsidP="008411BD">
            <w:r>
              <w:t>Creating this column was an example of data wrangling where we used an LLM to create a new column.</w:t>
            </w:r>
          </w:p>
        </w:tc>
      </w:tr>
    </w:tbl>
    <w:p w14:paraId="21D737FF" w14:textId="77777777" w:rsidR="00D5782E" w:rsidRDefault="00D5782E" w:rsidP="008411BD"/>
    <w:p w14:paraId="588BF00D" w14:textId="30E0BEA1" w:rsidR="00D5782E" w:rsidRDefault="00000000" w:rsidP="008411BD">
      <w:r>
        <w:lastRenderedPageBreak/>
        <w:t xml:space="preserve">Partition the work so each of you can point to </w:t>
      </w:r>
      <w:r w:rsidR="008411BD">
        <w:t>at least one component</w:t>
      </w:r>
      <w:r>
        <w:t xml:space="preserve"> and say</w:t>
      </w:r>
      <w:r w:rsidR="008411BD">
        <w:t>…</w:t>
      </w:r>
      <w:r>
        <w:t xml:space="preserve"> </w:t>
      </w:r>
      <w:r w:rsidR="008411BD">
        <w:t>“</w:t>
      </w:r>
      <w:r>
        <w:t>that's mine</w:t>
      </w:r>
      <w:r w:rsidR="008411BD">
        <w:t>, I did that, I made this</w:t>
      </w:r>
      <w:r>
        <w:t>.</w:t>
      </w:r>
      <w:r w:rsidR="008411BD">
        <w:t>”</w:t>
      </w:r>
    </w:p>
    <w:p w14:paraId="0B850854" w14:textId="77777777" w:rsidR="00D5782E" w:rsidRDefault="00000000" w:rsidP="008411BD">
      <w:pPr>
        <w:pStyle w:val="Heading2"/>
      </w:pPr>
      <w:r w:rsidRPr="008411BD">
        <w:t>Quarto</w:t>
      </w:r>
    </w:p>
    <w:p w14:paraId="099D3DAF" w14:textId="67299CEC" w:rsidR="00D5782E" w:rsidRDefault="00000000" w:rsidP="008411BD">
      <w:r>
        <w:t>Your primary manuscript is a Quarto notebook (</w:t>
      </w:r>
      <w:r>
        <w:rPr>
          <w:rFonts w:ascii="Consolas" w:eastAsia="Consolas" w:hAnsi="Consolas" w:cs="Consolas"/>
          <w:sz w:val="18"/>
          <w:szCs w:val="18"/>
        </w:rPr>
        <w:t>.qmd</w:t>
      </w:r>
      <w:r>
        <w:t>) with code cells visible. Not a PDF with code pasted in, not a notebook with the code folded away. The manuscript should render from source</w:t>
      </w:r>
      <w:r w:rsidR="008411BD">
        <w:t xml:space="preserve"> (this means, </w:t>
      </w:r>
      <w:r>
        <w:t>if we clone your repo and run it, we should get your document back</w:t>
      </w:r>
      <w:r w:rsidR="008411BD">
        <w:t>)</w:t>
      </w:r>
      <w:r>
        <w:t>.</w:t>
      </w:r>
    </w:p>
    <w:p w14:paraId="70541AC5" w14:textId="47F5D4E1" w:rsidR="00D5782E" w:rsidRDefault="00000000" w:rsidP="008411BD">
      <w:r>
        <w:t xml:space="preserve">Quarto is not a fancy word processor. It is a system for producing a document whose numbering, cross-references, and citations are </w:t>
      </w:r>
      <w:r w:rsidR="008411BD">
        <w:t xml:space="preserve">dynamically </w:t>
      </w:r>
      <w:r>
        <w:rPr>
          <w:i/>
          <w:iCs/>
        </w:rPr>
        <w:t>derived</w:t>
      </w:r>
      <w:r>
        <w:t xml:space="preserve"> rather than typed. Anything you hard-code is something that will be wrong later, silently, after you insert a figure in section 2. The following are requirements, not style suggestions:</w:t>
      </w:r>
    </w:p>
    <w:p w14:paraId="6593DA3F" w14:textId="77777777" w:rsidR="00D5782E" w:rsidRDefault="00000000" w:rsidP="008411BD">
      <w:r>
        <w:t>Figures are labeled and captioned, and numbered automatically. The label must begin with fig-:</w:t>
      </w:r>
    </w:p>
    <w:p w14:paraId="74288544"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```{python}</w:t>
      </w:r>
    </w:p>
    <w:p w14:paraId="518D6E80"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label: fig-sentiment-by-week</w:t>
      </w:r>
    </w:p>
    <w:p w14:paraId="39D4F473"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fig-cap: "Mean sentiment score by week, with 95% CI."</w:t>
      </w:r>
    </w:p>
    <w:p w14:paraId="39B2B259"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xml:space="preserve"> </w:t>
      </w:r>
    </w:p>
    <w:p w14:paraId="1770E09E"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sns.lineplot(data=df, x="week", y="sentiment")</w:t>
      </w:r>
    </w:p>
    <w:p w14:paraId="6065D088" w14:textId="77777777" w:rsidR="00D5782E" w:rsidRDefault="00000000" w:rsidP="00E56BBD">
      <w:pPr>
        <w:spacing w:after="0" w:line="240" w:lineRule="auto"/>
        <w:rPr>
          <w:rFonts w:ascii="Consolas" w:hAnsi="Consolas" w:cs="Consolas"/>
        </w:rPr>
      </w:pPr>
      <w:r w:rsidRPr="008411BD">
        <w:rPr>
          <w:rFonts w:ascii="Consolas" w:hAnsi="Consolas" w:cs="Consolas"/>
        </w:rPr>
        <w:t>```</w:t>
      </w:r>
    </w:p>
    <w:p w14:paraId="149F7C3C" w14:textId="77777777" w:rsidR="00E56BBD" w:rsidRPr="008411BD" w:rsidRDefault="00E56BBD" w:rsidP="00E56BBD">
      <w:pPr>
        <w:spacing w:after="0" w:line="240" w:lineRule="auto"/>
        <w:rPr>
          <w:rFonts w:ascii="Consolas" w:hAnsi="Consolas" w:cs="Consolas"/>
        </w:rPr>
      </w:pPr>
    </w:p>
    <w:p w14:paraId="3CFDE805" w14:textId="77777777" w:rsidR="00D5782E" w:rsidRDefault="00000000" w:rsidP="00E56BBD">
      <w:pPr>
        <w:spacing w:after="0" w:line="240" w:lineRule="auto"/>
      </w:pPr>
      <w:r>
        <w:t>Tables are labeled and captioned the same way, with a tbl- prefix:</w:t>
      </w:r>
    </w:p>
    <w:p w14:paraId="20DA3762" w14:textId="77777777" w:rsidR="00E56BBD" w:rsidRDefault="00E56BBD" w:rsidP="00E56BBD">
      <w:pPr>
        <w:spacing w:after="0" w:line="240" w:lineRule="auto"/>
        <w:rPr>
          <w:rFonts w:ascii="Consolas" w:hAnsi="Consolas" w:cs="Consolas"/>
        </w:rPr>
      </w:pPr>
    </w:p>
    <w:p w14:paraId="73BACFE5" w14:textId="456DD03B" w:rsidR="00D5782E" w:rsidRPr="008411BD" w:rsidRDefault="00000000" w:rsidP="00E56BBD">
      <w:pPr>
        <w:spacing w:after="0" w:line="240" w:lineRule="auto"/>
        <w:rPr>
          <w:rFonts w:ascii="Consolas" w:hAnsi="Consolas" w:cs="Consolas"/>
        </w:rPr>
      </w:pPr>
      <w:r w:rsidRPr="008411BD">
        <w:rPr>
          <w:rFonts w:ascii="Consolas" w:hAnsi="Consolas" w:cs="Consolas"/>
        </w:rPr>
        <w:t>```{python}</w:t>
      </w:r>
    </w:p>
    <w:p w14:paraId="60C67A5A"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label: tbl-model-comparison</w:t>
      </w:r>
    </w:p>
    <w:p w14:paraId="3950B9C5"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tbl-cap: "Cross-validated accuracy across candidate models."</w:t>
      </w:r>
    </w:p>
    <w:p w14:paraId="68F383B2"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xml:space="preserve"> </w:t>
      </w:r>
    </w:p>
    <w:p w14:paraId="6110284B"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Markdown(results.to_markdown(index=False))</w:t>
      </w:r>
    </w:p>
    <w:p w14:paraId="43E69CEA"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w:t>
      </w:r>
    </w:p>
    <w:p w14:paraId="784DE144" w14:textId="77777777" w:rsidR="00E56BBD" w:rsidRDefault="00E56BBD" w:rsidP="008411BD"/>
    <w:p w14:paraId="011E846B" w14:textId="6E8B7D2C" w:rsidR="00D5782E" w:rsidRDefault="00000000" w:rsidP="008411BD">
      <w:r>
        <w:t>Markdown tables you write by hand take the caption below the table:</w:t>
      </w:r>
    </w:p>
    <w:p w14:paraId="1FB4CE94" w14:textId="77777777" w:rsidR="00E56BBD" w:rsidRDefault="00E56BBD" w:rsidP="008411BD">
      <w:pPr>
        <w:rPr>
          <w:rFonts w:ascii="Consolas" w:hAnsi="Consolas" w:cs="Consolas"/>
        </w:rPr>
      </w:pPr>
    </w:p>
    <w:p w14:paraId="0ACAB452" w14:textId="5F9CDC1B" w:rsidR="00D5782E" w:rsidRPr="008411BD" w:rsidRDefault="00000000" w:rsidP="00E56BBD">
      <w:pPr>
        <w:spacing w:after="0" w:line="240" w:lineRule="auto"/>
        <w:rPr>
          <w:rFonts w:ascii="Consolas" w:hAnsi="Consolas" w:cs="Consolas"/>
        </w:rPr>
      </w:pPr>
      <w:r w:rsidRPr="008411BD">
        <w:rPr>
          <w:rFonts w:ascii="Consolas" w:hAnsi="Consolas" w:cs="Consolas"/>
        </w:rPr>
        <w:t>| Model | Accuracy |</w:t>
      </w:r>
    </w:p>
    <w:p w14:paraId="1D747127"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w:t>
      </w:r>
    </w:p>
    <w:p w14:paraId="1725AF76"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Logit | 0.71     |</w:t>
      </w:r>
    </w:p>
    <w:p w14:paraId="1BC90C3C"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xml:space="preserve"> </w:t>
      </w:r>
    </w:p>
    <w:p w14:paraId="0AE72B23" w14:textId="77777777" w:rsidR="00D5782E" w:rsidRPr="008411BD" w:rsidRDefault="00000000" w:rsidP="00E56BBD">
      <w:pPr>
        <w:spacing w:after="0" w:line="240" w:lineRule="auto"/>
        <w:rPr>
          <w:rFonts w:ascii="Consolas" w:hAnsi="Consolas" w:cs="Consolas"/>
        </w:rPr>
      </w:pPr>
      <w:r w:rsidRPr="008411BD">
        <w:rPr>
          <w:rFonts w:ascii="Consolas" w:hAnsi="Consolas" w:cs="Consolas"/>
        </w:rPr>
        <w:t>: Cross-validated accuracy across candidate models. {#tbl-model-comparison}</w:t>
      </w:r>
    </w:p>
    <w:p w14:paraId="3927C0B1" w14:textId="77777777" w:rsidR="00E56BBD" w:rsidRDefault="00E56BBD" w:rsidP="008411BD"/>
    <w:p w14:paraId="616E8490" w14:textId="7665C447" w:rsidR="00D5782E" w:rsidRDefault="00000000" w:rsidP="008411BD">
      <w:r>
        <w:t>Every reference to a figure or table uses Quarto's cross-reference syntax. Never a hard-coded number:</w:t>
      </w:r>
    </w:p>
    <w:p w14:paraId="67E07C43" w14:textId="77777777" w:rsidR="00D5782E" w:rsidRPr="008411BD" w:rsidRDefault="00000000" w:rsidP="008411BD">
      <w:pPr>
        <w:rPr>
          <w:rFonts w:ascii="Consolas" w:hAnsi="Consolas" w:cs="Consolas"/>
        </w:rPr>
      </w:pPr>
      <w:r w:rsidRPr="008411BD">
        <w:rPr>
          <w:rFonts w:ascii="Consolas" w:hAnsi="Consolas" w:cs="Consolas"/>
        </w:rPr>
        <w:t>Sentiment declines sharply after week 6 (@fig-sentiment-by-week).</w:t>
      </w:r>
    </w:p>
    <w:p w14:paraId="2A0C06CF" w14:textId="77777777" w:rsidR="00D5782E" w:rsidRPr="008411BD" w:rsidRDefault="00000000" w:rsidP="008411BD">
      <w:pPr>
        <w:rPr>
          <w:rFonts w:ascii="Consolas" w:hAnsi="Consolas" w:cs="Consolas"/>
        </w:rPr>
      </w:pPr>
      <w:r w:rsidRPr="008411BD">
        <w:rPr>
          <w:rFonts w:ascii="Consolas" w:hAnsi="Consolas" w:cs="Consolas"/>
        </w:rPr>
        <w:t>As shown in @tbl-model-comparison, the logistic model underperforms.</w:t>
      </w:r>
    </w:p>
    <w:p w14:paraId="58E901F8" w14:textId="77777777" w:rsidR="00D5782E" w:rsidRDefault="00000000" w:rsidP="008411BD">
      <w:r>
        <w:t>Citations come from a BibTeX file. Declare it in your YAML header and cite by key:</w:t>
      </w:r>
    </w:p>
    <w:p w14:paraId="2BE77137" w14:textId="77777777" w:rsidR="00E56BBD" w:rsidRDefault="00E56BBD" w:rsidP="008411BD">
      <w:pPr>
        <w:rPr>
          <w:rFonts w:ascii="Consolas" w:hAnsi="Consolas" w:cs="Consolas"/>
        </w:rPr>
      </w:pPr>
    </w:p>
    <w:p w14:paraId="7DFD79BB" w14:textId="628538F8" w:rsidR="00D5782E" w:rsidRPr="00EE6801" w:rsidRDefault="00000000" w:rsidP="00E56BBD">
      <w:pPr>
        <w:spacing w:after="0" w:line="240" w:lineRule="auto"/>
        <w:rPr>
          <w:rFonts w:ascii="Consolas" w:hAnsi="Consolas" w:cs="Consolas"/>
        </w:rPr>
      </w:pPr>
      <w:r w:rsidRPr="00EE6801">
        <w:rPr>
          <w:rFonts w:ascii="Consolas" w:hAnsi="Consolas" w:cs="Consolas"/>
        </w:rPr>
        <w:t>---</w:t>
      </w:r>
    </w:p>
    <w:p w14:paraId="0033F7B2" w14:textId="77777777" w:rsidR="00D5782E" w:rsidRPr="00EE6801" w:rsidRDefault="00000000" w:rsidP="00E56BBD">
      <w:pPr>
        <w:spacing w:after="0" w:line="240" w:lineRule="auto"/>
        <w:rPr>
          <w:rFonts w:ascii="Consolas" w:hAnsi="Consolas" w:cs="Consolas"/>
        </w:rPr>
      </w:pPr>
      <w:r w:rsidRPr="00EE6801">
        <w:rPr>
          <w:rFonts w:ascii="Consolas" w:hAnsi="Consolas" w:cs="Consolas"/>
        </w:rPr>
        <w:t>title: "Your Manuscript Title"</w:t>
      </w:r>
    </w:p>
    <w:p w14:paraId="64B20569" w14:textId="77777777" w:rsidR="00D5782E" w:rsidRPr="00EE6801" w:rsidRDefault="00000000" w:rsidP="00E56BBD">
      <w:pPr>
        <w:spacing w:after="0" w:line="240" w:lineRule="auto"/>
        <w:rPr>
          <w:rFonts w:ascii="Consolas" w:hAnsi="Consolas" w:cs="Consolas"/>
        </w:rPr>
      </w:pPr>
      <w:r w:rsidRPr="00EE6801">
        <w:rPr>
          <w:rFonts w:ascii="Consolas" w:hAnsi="Consolas" w:cs="Consolas"/>
        </w:rPr>
        <w:lastRenderedPageBreak/>
        <w:t>format: html</w:t>
      </w:r>
    </w:p>
    <w:p w14:paraId="1C866B42" w14:textId="77777777" w:rsidR="00D5782E" w:rsidRPr="00EE6801" w:rsidRDefault="00000000" w:rsidP="00E56BBD">
      <w:pPr>
        <w:spacing w:after="0" w:line="240" w:lineRule="auto"/>
        <w:rPr>
          <w:rFonts w:ascii="Consolas" w:hAnsi="Consolas" w:cs="Consolas"/>
        </w:rPr>
      </w:pPr>
      <w:r w:rsidRPr="00EE6801">
        <w:rPr>
          <w:rFonts w:ascii="Consolas" w:hAnsi="Consolas" w:cs="Consolas"/>
        </w:rPr>
        <w:t>bibliography: references.bib</w:t>
      </w:r>
    </w:p>
    <w:p w14:paraId="6BCD8A3B" w14:textId="77777777" w:rsidR="00D5782E" w:rsidRPr="00EE6801" w:rsidRDefault="00000000" w:rsidP="00E56BBD">
      <w:pPr>
        <w:spacing w:after="0" w:line="240" w:lineRule="auto"/>
        <w:rPr>
          <w:rFonts w:ascii="Consolas" w:hAnsi="Consolas" w:cs="Consolas"/>
        </w:rPr>
      </w:pPr>
      <w:r w:rsidRPr="00EE6801">
        <w:rPr>
          <w:rFonts w:ascii="Consolas" w:hAnsi="Consolas" w:cs="Consolas"/>
        </w:rPr>
        <w:t>---</w:t>
      </w:r>
    </w:p>
    <w:p w14:paraId="35C9A77A" w14:textId="77777777" w:rsidR="00E56BBD" w:rsidRDefault="00E56BBD" w:rsidP="008411BD"/>
    <w:p w14:paraId="124CA54B" w14:textId="68EF0CC4" w:rsidR="00EE6801" w:rsidRDefault="00EE6801" w:rsidP="008411BD">
      <w:r>
        <w:t>In your manuscript, add references to citations as follows.</w:t>
      </w:r>
    </w:p>
    <w:p w14:paraId="473CEFAC" w14:textId="404781D5" w:rsidR="00D5782E" w:rsidRPr="00EE6801" w:rsidRDefault="00000000" w:rsidP="008411BD">
      <w:pPr>
        <w:rPr>
          <w:rFonts w:ascii="Consolas" w:hAnsi="Consolas" w:cs="Consolas"/>
        </w:rPr>
      </w:pPr>
      <w:r w:rsidRPr="00EE6801">
        <w:rPr>
          <w:rFonts w:ascii="Consolas" w:hAnsi="Consolas" w:cs="Consolas"/>
        </w:rPr>
        <w:t>Prior work finds the opposite effect [@nguyen2021].</w:t>
      </w:r>
    </w:p>
    <w:p w14:paraId="07C36517" w14:textId="77777777" w:rsidR="00D5782E" w:rsidRPr="00EE6801" w:rsidRDefault="00000000" w:rsidP="008411BD">
      <w:pPr>
        <w:rPr>
          <w:rFonts w:ascii="Consolas" w:hAnsi="Consolas" w:cs="Consolas"/>
        </w:rPr>
      </w:pPr>
      <w:r w:rsidRPr="00EE6801">
        <w:rPr>
          <w:rFonts w:ascii="Consolas" w:hAnsi="Consolas" w:cs="Consolas"/>
        </w:rPr>
        <w:t>@salganik2019 argues that this design is underpowered.</w:t>
      </w:r>
    </w:p>
    <w:p w14:paraId="6E09E165" w14:textId="455EE1C0" w:rsidR="00D5782E" w:rsidRDefault="00000000" w:rsidP="008411BD">
      <w:r>
        <w:t xml:space="preserve">The reference list generates itself from the keys you actually cite. Put </w:t>
      </w:r>
      <w:r>
        <w:rPr>
          <w:rFonts w:ascii="Consolas" w:eastAsia="Consolas" w:hAnsi="Consolas" w:cs="Consolas"/>
          <w:sz w:val="18"/>
          <w:szCs w:val="18"/>
        </w:rPr>
        <w:t>references.bib</w:t>
      </w:r>
      <w:r>
        <w:t xml:space="preserve"> in the repository</w:t>
      </w:r>
      <w:r w:rsidR="00EE6801">
        <w:t>.</w:t>
      </w:r>
    </w:p>
    <w:p w14:paraId="0C18C8D2" w14:textId="77777777" w:rsidR="00D5782E" w:rsidRDefault="00000000" w:rsidP="008411BD">
      <w:r>
        <w:rPr>
          <w:b/>
          <w:bCs/>
        </w:rPr>
        <w:t xml:space="preserve">Check yourself before you submit. </w:t>
      </w:r>
      <w:r>
        <w:t>The cross-reference rule is mechanically verifiable. Run this at the root of your repo; it should return nothing:</w:t>
      </w:r>
    </w:p>
    <w:p w14:paraId="2DDCCDC6" w14:textId="77777777" w:rsidR="00D5782E" w:rsidRDefault="00000000" w:rsidP="008411BD">
      <w:pPr>
        <w:rPr>
          <w:rFonts w:ascii="Consolas" w:hAnsi="Consolas" w:cs="Consolas"/>
        </w:rPr>
      </w:pPr>
      <w:r w:rsidRPr="00EE6801">
        <w:rPr>
          <w:rFonts w:ascii="Consolas" w:hAnsi="Consolas" w:cs="Consolas"/>
        </w:rPr>
        <w:t>grep -iE "(figure|table) [0-9]" *.qmd</w:t>
      </w:r>
    </w:p>
    <w:p w14:paraId="0911731A" w14:textId="77777777" w:rsidR="00D07087" w:rsidRDefault="00D07087" w:rsidP="008411BD">
      <w:pPr>
        <w:rPr>
          <w:rFonts w:ascii="Consolas" w:hAnsi="Consolas" w:cs="Consolas"/>
        </w:rPr>
      </w:pPr>
    </w:p>
    <w:tbl>
      <w:tblPr>
        <w:tblStyle w:val="TableGrid"/>
        <w:tblW w:w="0" w:type="auto"/>
        <w:tblLook w:val="04A0" w:firstRow="1" w:lastRow="0" w:firstColumn="1" w:lastColumn="0" w:noHBand="0" w:noVBand="1"/>
      </w:tblPr>
      <w:tblGrid>
        <w:gridCol w:w="9350"/>
      </w:tblGrid>
      <w:tr w:rsidR="00D07087" w14:paraId="1315A15A" w14:textId="77777777" w:rsidTr="00D07087">
        <w:tc>
          <w:tcPr>
            <w:tcW w:w="9350" w:type="dxa"/>
            <w:shd w:val="pct80" w:color="auto" w:fill="auto"/>
          </w:tcPr>
          <w:p w14:paraId="260E7119" w14:textId="278EBCD8" w:rsidR="00D07087" w:rsidRDefault="00D07087" w:rsidP="00D07087">
            <w:pPr>
              <w:pStyle w:val="font-claude-response-body"/>
            </w:pPr>
            <w:r>
              <w:t>How This CLI Grep Command Works</w:t>
            </w:r>
          </w:p>
        </w:tc>
      </w:tr>
      <w:tr w:rsidR="00D07087" w14:paraId="5DED6D18" w14:textId="77777777" w:rsidTr="00D07087">
        <w:tc>
          <w:tcPr>
            <w:tcW w:w="9350" w:type="dxa"/>
          </w:tcPr>
          <w:p w14:paraId="1E8E31B8" w14:textId="42667BF6" w:rsidR="00D07087" w:rsidRDefault="00D07087" w:rsidP="00D07087">
            <w:pPr>
              <w:pStyle w:val="font-claude-response-body"/>
            </w:pPr>
            <w:r>
              <w:br/>
              <w:t xml:space="preserve">This is </w:t>
            </w:r>
            <w:r>
              <w:t>check that catches a specific sin. Here's the anatomy:</w:t>
            </w:r>
          </w:p>
          <w:p w14:paraId="5016174A" w14:textId="77777777" w:rsidR="00D07087" w:rsidRDefault="00D07087" w:rsidP="00D07087">
            <w:pPr>
              <w:pStyle w:val="font-claude-response-body"/>
            </w:pPr>
            <w:r>
              <w:rPr>
                <w:rStyle w:val="HTMLCode"/>
                <w:b/>
                <w:bCs/>
              </w:rPr>
              <w:t>grep</w:t>
            </w:r>
            <w:r>
              <w:t xml:space="preserve"> searches files line by line for a pattern and prints the lines that match.</w:t>
            </w:r>
          </w:p>
          <w:p w14:paraId="7A885B9A" w14:textId="77777777" w:rsidR="00D07087" w:rsidRDefault="00D07087" w:rsidP="00D07087">
            <w:pPr>
              <w:pStyle w:val="font-claude-response-body"/>
            </w:pPr>
            <w:r>
              <w:rPr>
                <w:rStyle w:val="HTMLCode"/>
                <w:b/>
                <w:bCs/>
              </w:rPr>
              <w:t>-i</w:t>
            </w:r>
            <w:r>
              <w:t xml:space="preserve"> makes it case-insensitive, so </w:t>
            </w:r>
            <w:r>
              <w:rPr>
                <w:rStyle w:val="HTMLCode"/>
              </w:rPr>
              <w:t>Figure 3</w:t>
            </w:r>
            <w:r>
              <w:t xml:space="preserve">, </w:t>
            </w:r>
            <w:r>
              <w:rPr>
                <w:rStyle w:val="HTMLCode"/>
              </w:rPr>
              <w:t>figure 3</w:t>
            </w:r>
            <w:r>
              <w:t xml:space="preserve">, and </w:t>
            </w:r>
            <w:r>
              <w:rPr>
                <w:rStyle w:val="HTMLCode"/>
              </w:rPr>
              <w:t>FIGURE 3</w:t>
            </w:r>
            <w:r>
              <w:t xml:space="preserve"> all get caught. Students capitalize inconsistently; this doesn't care.</w:t>
            </w:r>
          </w:p>
          <w:p w14:paraId="5C2F2E76" w14:textId="77777777" w:rsidR="00D07087" w:rsidRDefault="00D07087" w:rsidP="00D07087">
            <w:pPr>
              <w:pStyle w:val="font-claude-response-body"/>
            </w:pPr>
            <w:r>
              <w:rPr>
                <w:rStyle w:val="HTMLCode"/>
                <w:b/>
                <w:bCs/>
              </w:rPr>
              <w:t>-E</w:t>
            </w:r>
            <w:r>
              <w:t xml:space="preserve"> turns on extended regular expressions, which is what makes </w:t>
            </w:r>
            <w:r>
              <w:rPr>
                <w:rStyle w:val="HTMLCode"/>
              </w:rPr>
              <w:t>(figure|table)</w:t>
            </w:r>
            <w:r>
              <w:t xml:space="preserve"> work as an alternation — "either the word </w:t>
            </w:r>
            <w:r>
              <w:rPr>
                <w:rStyle w:val="Emphasis"/>
              </w:rPr>
              <w:t>figure</w:t>
            </w:r>
            <w:r>
              <w:t xml:space="preserve"> or the word </w:t>
            </w:r>
            <w:r>
              <w:rPr>
                <w:rStyle w:val="Emphasis"/>
              </w:rPr>
              <w:t>table</w:t>
            </w:r>
            <w:r>
              <w:t xml:space="preserve">." Without </w:t>
            </w:r>
            <w:r>
              <w:rPr>
                <w:rStyle w:val="HTMLCode"/>
              </w:rPr>
              <w:t>-E</w:t>
            </w:r>
            <w:r>
              <w:t xml:space="preserve"> you'd have to write </w:t>
            </w:r>
            <w:r>
              <w:rPr>
                <w:rStyle w:val="HTMLCode"/>
              </w:rPr>
              <w:t>\(figure\|table\)</w:t>
            </w:r>
            <w:r>
              <w:t xml:space="preserve"> in basic-regex escapes, which is ugly.</w:t>
            </w:r>
          </w:p>
          <w:p w14:paraId="191646F3" w14:textId="77777777" w:rsidR="00D07087" w:rsidRDefault="00D07087" w:rsidP="00D07087">
            <w:pPr>
              <w:pStyle w:val="font-claude-response-body"/>
            </w:pPr>
            <w:r>
              <w:rPr>
                <w:rStyle w:val="HTMLCode"/>
                <w:b/>
                <w:bCs/>
              </w:rPr>
              <w:t>(figure|table) [0-9]</w:t>
            </w:r>
            <w:r>
              <w:t xml:space="preserve"> is the actual pattern: the literal word </w:t>
            </w:r>
            <w:r>
              <w:rPr>
                <w:rStyle w:val="Emphasis"/>
              </w:rPr>
              <w:t>figure</w:t>
            </w:r>
            <w:r>
              <w:t xml:space="preserve"> or </w:t>
            </w:r>
            <w:r>
              <w:rPr>
                <w:rStyle w:val="Emphasis"/>
              </w:rPr>
              <w:t>table</w:t>
            </w:r>
            <w:r>
              <w:t xml:space="preserve">, then a space, then any single digit. That's the fingerprint of a hard-coded reference. Legitimate Quarto prose never looks like this — it says </w:t>
            </w:r>
            <w:r>
              <w:rPr>
                <w:rStyle w:val="HTMLCode"/>
              </w:rPr>
              <w:t>@fig-sentiment-by-week</w:t>
            </w:r>
            <w:r>
              <w:t xml:space="preserve">, and the "Figure 3" only appears in the </w:t>
            </w:r>
            <w:r>
              <w:rPr>
                <w:rStyle w:val="Emphasis"/>
              </w:rPr>
              <w:t>rendered</w:t>
            </w:r>
            <w:r>
              <w:t xml:space="preserve"> output, generated by Quarto.</w:t>
            </w:r>
          </w:p>
          <w:p w14:paraId="06ACA934" w14:textId="77777777" w:rsidR="00D07087" w:rsidRDefault="00D07087" w:rsidP="00D07087">
            <w:pPr>
              <w:pStyle w:val="font-claude-response-body"/>
            </w:pPr>
            <w:r>
              <w:rPr>
                <w:rStyle w:val="HTMLCode"/>
                <w:b/>
                <w:bCs/>
              </w:rPr>
              <w:t>*.qmd</w:t>
            </w:r>
            <w:r>
              <w:t xml:space="preserve"> is a shell glob, not grep — the shell expands it to a list of files before grep ever runs.</w:t>
            </w:r>
          </w:p>
          <w:p w14:paraId="365109B0" w14:textId="70AE5AAA" w:rsidR="00D07087" w:rsidRPr="00D07087" w:rsidRDefault="00D07087" w:rsidP="00D07087">
            <w:pPr>
              <w:pStyle w:val="font-claude-response-body"/>
            </w:pPr>
            <w:r>
              <w:rPr>
                <w:rStyle w:val="Strong"/>
              </w:rPr>
              <w:t>No output = clean.</w:t>
            </w:r>
            <w:r>
              <w:t xml:space="preserve"> Grep also exits with status 1 when it finds nothing, which matters below.</w:t>
            </w:r>
            <w:r>
              <w:br/>
            </w:r>
          </w:p>
        </w:tc>
      </w:tr>
    </w:tbl>
    <w:p w14:paraId="33C39985" w14:textId="77777777" w:rsidR="00D07087" w:rsidRPr="00EE6801" w:rsidRDefault="00D07087" w:rsidP="008411BD">
      <w:pPr>
        <w:rPr>
          <w:rFonts w:ascii="Consolas" w:hAnsi="Consolas" w:cs="Consolas"/>
        </w:rPr>
      </w:pPr>
    </w:p>
    <w:p w14:paraId="0ACEE239" w14:textId="77777777" w:rsidR="00D5782E" w:rsidRDefault="00000000" w:rsidP="00EE6801">
      <w:pPr>
        <w:pStyle w:val="Heading2"/>
      </w:pPr>
      <w:r>
        <w:t xml:space="preserve">Python + </w:t>
      </w:r>
      <w:r w:rsidRPr="00EE6801">
        <w:t>Seaborn</w:t>
      </w:r>
    </w:p>
    <w:p w14:paraId="3DC96E83" w14:textId="5CA46DFF" w:rsidR="00D5782E" w:rsidRDefault="00000000" w:rsidP="008411BD">
      <w:r>
        <w:t>The primary manuscript is Python. Visualizations are Seaborn. (Supplementary notebooks may use R</w:t>
      </w:r>
      <w:r w:rsidR="00D07087">
        <w:t xml:space="preserve"> for EDA, data preparation, or similar).</w:t>
      </w:r>
    </w:p>
    <w:p w14:paraId="73A16E34" w14:textId="77777777" w:rsidR="00D5782E" w:rsidRDefault="00000000" w:rsidP="00EE6801">
      <w:pPr>
        <w:pStyle w:val="Heading2"/>
      </w:pPr>
      <w:r>
        <w:t xml:space="preserve">Research </w:t>
      </w:r>
      <w:r w:rsidRPr="00EE6801">
        <w:t>memos</w:t>
      </w:r>
    </w:p>
    <w:p w14:paraId="130DC032" w14:textId="1DBDBB0F" w:rsidR="00D5782E" w:rsidRDefault="00000000" w:rsidP="008411BD">
      <w:r>
        <w:t>Each group member writes at least one research memo, formatted as discussed in class</w:t>
      </w:r>
      <w:r w:rsidR="00D07087">
        <w:t xml:space="preserve"> lectures and assigned readings. The research memos must also be </w:t>
      </w:r>
      <w:r>
        <w:t>submitted in the repository. Memos are individual work</w:t>
      </w:r>
      <w:r w:rsidR="00EE6801">
        <w:t xml:space="preserve"> with</w:t>
      </w:r>
      <w:r>
        <w:t xml:space="preserve"> your </w:t>
      </w:r>
      <w:r w:rsidR="00EE6801">
        <w:t xml:space="preserve">individual </w:t>
      </w:r>
      <w:r>
        <w:t>name on it.</w:t>
      </w:r>
    </w:p>
    <w:p w14:paraId="11930905" w14:textId="03CD2E97" w:rsidR="00D5782E" w:rsidRDefault="00000000" w:rsidP="008411BD">
      <w:r>
        <w:lastRenderedPageBreak/>
        <w:t>Memos are Quarto documents (</w:t>
      </w:r>
      <w:r>
        <w:rPr>
          <w:rFonts w:ascii="Consolas" w:eastAsia="Consolas" w:hAnsi="Consolas" w:cs="Consolas"/>
          <w:sz w:val="18"/>
          <w:szCs w:val="18"/>
        </w:rPr>
        <w:t>.qmd</w:t>
      </w:r>
      <w:r>
        <w:t xml:space="preserve">) and are held to the same standards as the manuscript: labeled and captioned figures and tables, automatic numbering, cross-references via </w:t>
      </w:r>
      <w:r>
        <w:rPr>
          <w:rFonts w:ascii="Consolas" w:eastAsia="Consolas" w:hAnsi="Consolas" w:cs="Consolas"/>
          <w:sz w:val="18"/>
          <w:szCs w:val="18"/>
        </w:rPr>
        <w:t>@fig-</w:t>
      </w:r>
      <w:r>
        <w:t xml:space="preserve"> and </w:t>
      </w:r>
      <w:r>
        <w:rPr>
          <w:rFonts w:ascii="Consolas" w:eastAsia="Consolas" w:hAnsi="Consolas" w:cs="Consolas"/>
          <w:sz w:val="18"/>
          <w:szCs w:val="18"/>
        </w:rPr>
        <w:t>@tbl-</w:t>
      </w:r>
      <w:r>
        <w:t xml:space="preserve">, citations from a BibTeX file. A memo with a hard-coded "Table 2" in it does not meet the standard. The bar is the same because the point is the same </w:t>
      </w:r>
      <w:r w:rsidR="00EE6801">
        <w:t xml:space="preserve">as </w:t>
      </w:r>
      <w:r>
        <w:t>a memo is a small manuscript, and the habits don't have a size threshold.</w:t>
      </w:r>
    </w:p>
    <w:p w14:paraId="50CDC9E6" w14:textId="77777777" w:rsidR="00D5782E" w:rsidRDefault="00000000" w:rsidP="00EE6801">
      <w:pPr>
        <w:pStyle w:val="Heading2"/>
      </w:pPr>
      <w:r>
        <w:t xml:space="preserve">An </w:t>
      </w:r>
      <w:r w:rsidRPr="00EE6801">
        <w:t>agentic</w:t>
      </w:r>
      <w:r>
        <w:t xml:space="preserve"> IDE</w:t>
      </w:r>
    </w:p>
    <w:p w14:paraId="01C76888" w14:textId="0B86FDDB" w:rsidR="00D5782E" w:rsidRDefault="00EE6801" w:rsidP="008411BD">
      <w:r>
        <w:t xml:space="preserve">Devin, </w:t>
      </w:r>
      <w:r w:rsidR="00000000">
        <w:t>Claude Code, Cursor, GitHub Copilot Workspace, or equivalent. You are expected to work with these tools, not around them.</w:t>
      </w:r>
    </w:p>
    <w:p w14:paraId="130B0CB8" w14:textId="15C3AA7D" w:rsidR="00D5782E" w:rsidRPr="00D07087" w:rsidRDefault="00000000" w:rsidP="00D07087">
      <w:pPr>
        <w:pStyle w:val="Heading1"/>
      </w:pPr>
      <w:r w:rsidRPr="00D07087">
        <w:t xml:space="preserve">Optional tools </w:t>
      </w:r>
      <w:r w:rsidR="00EE6801" w:rsidRPr="00D07087">
        <w:t>(S</w:t>
      </w:r>
      <w:r w:rsidRPr="00D07087">
        <w:t xml:space="preserve">elect </w:t>
      </w:r>
      <w:r w:rsidR="00EE6801" w:rsidRPr="00D07087">
        <w:t>2)</w:t>
      </w:r>
    </w:p>
    <w:p w14:paraId="29F3BBA6" w14:textId="77777777" w:rsidR="00D5782E" w:rsidRDefault="00000000" w:rsidP="008411BD">
      <w:r>
        <w:t>Your group selects [N] from the following. Choose tools that your project actually needs; a well-motivated single choice beats three tools bolted on for credit.</w:t>
      </w:r>
    </w:p>
    <w:p w14:paraId="067289C1" w14:textId="77777777" w:rsidR="00D5782E" w:rsidRDefault="00000000">
      <w:pPr>
        <w:pStyle w:val="ListParagraph"/>
        <w:numPr>
          <w:ilvl w:val="0"/>
          <w:numId w:val="2"/>
        </w:numPr>
        <w:spacing w:after="100"/>
      </w:pPr>
      <w:r>
        <w:rPr>
          <w:b/>
          <w:bCs/>
        </w:rPr>
        <w:t xml:space="preserve">A neural network you trained. </w:t>
      </w:r>
      <w:r>
        <w:t>Trained by you, on this data, for a purpose you can defend.</w:t>
      </w:r>
    </w:p>
    <w:p w14:paraId="731B584C" w14:textId="4F3794B1" w:rsidR="00D5782E" w:rsidRDefault="00000000">
      <w:pPr>
        <w:pStyle w:val="ListParagraph"/>
        <w:numPr>
          <w:ilvl w:val="0"/>
          <w:numId w:val="2"/>
        </w:numPr>
        <w:spacing w:after="100"/>
      </w:pPr>
      <w:r>
        <w:rPr>
          <w:b/>
          <w:bCs/>
        </w:rPr>
        <w:t xml:space="preserve">Off-the-shelf models. </w:t>
      </w:r>
      <w:r>
        <w:t>LLM API calls</w:t>
      </w:r>
      <w:r w:rsidR="00EE6801">
        <w:t xml:space="preserve"> (Ollama)</w:t>
      </w:r>
      <w:r>
        <w:t xml:space="preserve">, NLTK, Hugging Face, or another pretrained model — used for </w:t>
      </w:r>
      <w:r>
        <w:rPr>
          <w:i/>
          <w:iCs/>
        </w:rPr>
        <w:t>analysis</w:t>
      </w:r>
      <w:r>
        <w:t xml:space="preserve"> </w:t>
      </w:r>
      <w:r w:rsidR="00EE6801">
        <w:t>or data augmentation</w:t>
      </w:r>
      <w:r>
        <w:t>.</w:t>
      </w:r>
    </w:p>
    <w:p w14:paraId="7B175BBC" w14:textId="77777777" w:rsidR="00D5782E" w:rsidRDefault="00000000">
      <w:pPr>
        <w:pStyle w:val="ListParagraph"/>
        <w:numPr>
          <w:ilvl w:val="0"/>
          <w:numId w:val="2"/>
        </w:numPr>
        <w:spacing w:after="100"/>
      </w:pPr>
      <w:r>
        <w:rPr>
          <w:b/>
          <w:bCs/>
        </w:rPr>
        <w:t>SQL</w:t>
      </w:r>
    </w:p>
    <w:p w14:paraId="4A272C5D" w14:textId="77777777" w:rsidR="00D5782E" w:rsidRDefault="00000000">
      <w:pPr>
        <w:pStyle w:val="ListParagraph"/>
        <w:numPr>
          <w:ilvl w:val="0"/>
          <w:numId w:val="2"/>
        </w:numPr>
        <w:spacing w:after="100"/>
      </w:pPr>
      <w:r>
        <w:rPr>
          <w:b/>
          <w:bCs/>
        </w:rPr>
        <w:t>Qualtrics</w:t>
      </w:r>
    </w:p>
    <w:p w14:paraId="5BDDC95F" w14:textId="77777777" w:rsidR="00D5782E" w:rsidRDefault="00000000">
      <w:pPr>
        <w:pStyle w:val="ListParagraph"/>
        <w:numPr>
          <w:ilvl w:val="0"/>
          <w:numId w:val="2"/>
        </w:numPr>
        <w:spacing w:after="100"/>
      </w:pPr>
      <w:r>
        <w:rPr>
          <w:b/>
          <w:bCs/>
        </w:rPr>
        <w:t xml:space="preserve">Badger Compute. </w:t>
      </w:r>
      <w:r>
        <w:t>UW–Madison's browser-based interactive Jupyter service. Use it to get your work off your own laptop and onto shared hardware without leaving a notebook environment.</w:t>
      </w:r>
    </w:p>
    <w:p w14:paraId="66831654" w14:textId="77777777" w:rsidR="00D5782E" w:rsidRDefault="00000000">
      <w:pPr>
        <w:pStyle w:val="ListParagraph"/>
        <w:numPr>
          <w:ilvl w:val="0"/>
          <w:numId w:val="2"/>
        </w:numPr>
        <w:spacing w:after="100"/>
      </w:pPr>
      <w:r>
        <w:rPr>
          <w:b/>
          <w:bCs/>
        </w:rPr>
        <w:t xml:space="preserve">UW–Madison CHTC. </w:t>
      </w:r>
      <w:r>
        <w:t>High-throughput computing — for work you can't get done on one machine, submitted as jobs rather than run interactively. Badger Compute and CHTC come from the same shop, but they are different tools for different problems: interactive exploration vs. throughput at scale. Picking both counts as [one/two — TBD] selections.</w:t>
      </w:r>
    </w:p>
    <w:p w14:paraId="6BAEC1DC" w14:textId="190524BB" w:rsidR="00D5782E" w:rsidRDefault="00000000" w:rsidP="00EE6801">
      <w:pPr>
        <w:pStyle w:val="ListParagraph"/>
        <w:numPr>
          <w:ilvl w:val="0"/>
          <w:numId w:val="2"/>
        </w:numPr>
        <w:spacing w:after="100"/>
      </w:pPr>
      <w:r>
        <w:rPr>
          <w:b/>
          <w:bCs/>
        </w:rPr>
        <w:t xml:space="preserve">R </w:t>
      </w:r>
      <w:r>
        <w:t>— in a supplementary notebook.</w:t>
      </w:r>
    </w:p>
    <w:p w14:paraId="2A5016C6" w14:textId="77777777" w:rsidR="00D5782E" w:rsidRDefault="00000000" w:rsidP="008411BD">
      <w:r>
        <w:t>Want to use something on neither list? Propose it. Bring a reason.</w:t>
      </w:r>
    </w:p>
    <w:p w14:paraId="5D867B86" w14:textId="77777777" w:rsidR="00D5782E" w:rsidRDefault="00000000" w:rsidP="00D07087">
      <w:pPr>
        <w:pStyle w:val="Heading1"/>
      </w:pPr>
      <w:r>
        <w:t>What we're looking for</w:t>
      </w:r>
    </w:p>
    <w:p w14:paraId="0B3DBC78" w14:textId="1A011CE4" w:rsidR="00D5782E" w:rsidRDefault="00000000" w:rsidP="008411BD">
      <w:r>
        <w:t xml:space="preserve">The required list is not a checklist to be survived. It's </w:t>
      </w:r>
      <w:r w:rsidR="00EE6801">
        <w:t>a core set of tools found in the</w:t>
      </w:r>
      <w:r>
        <w:t xml:space="preserve"> working kit of data </w:t>
      </w:r>
      <w:r w:rsidR="00EE6801">
        <w:t>science teams</w:t>
      </w:r>
      <w:r>
        <w:t xml:space="preserve"> who can be handed a problem and </w:t>
      </w:r>
      <w:r w:rsidR="00EE6801">
        <w:t>p</w:t>
      </w:r>
      <w:r>
        <w:t xml:space="preserve">roduce </w:t>
      </w:r>
      <w:r w:rsidR="00EE6801">
        <w:t>meaningful results</w:t>
      </w:r>
      <w:r>
        <w:t>. The optional list is where you tell us what kind of project this is.</w:t>
      </w:r>
    </w:p>
    <w:sectPr w:rsidR="00D5782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AD312A"/>
    <w:multiLevelType w:val="hybridMultilevel"/>
    <w:tmpl w:val="A87081A4"/>
    <w:lvl w:ilvl="0" w:tplc="D3D64A92">
      <w:start w:val="1"/>
      <w:numFmt w:val="bullet"/>
      <w:lvlText w:val="●"/>
      <w:lvlJc w:val="left"/>
      <w:pPr>
        <w:ind w:left="720" w:hanging="360"/>
      </w:pPr>
    </w:lvl>
    <w:lvl w:ilvl="1" w:tplc="0FE2C5BC">
      <w:start w:val="1"/>
      <w:numFmt w:val="bullet"/>
      <w:lvlText w:val="○"/>
      <w:lvlJc w:val="left"/>
      <w:pPr>
        <w:ind w:left="1440" w:hanging="360"/>
      </w:pPr>
    </w:lvl>
    <w:lvl w:ilvl="2" w:tplc="6CE4076E">
      <w:start w:val="1"/>
      <w:numFmt w:val="bullet"/>
      <w:lvlText w:val="■"/>
      <w:lvlJc w:val="left"/>
      <w:pPr>
        <w:ind w:left="2160" w:hanging="360"/>
      </w:pPr>
    </w:lvl>
    <w:lvl w:ilvl="3" w:tplc="77AA1CD4">
      <w:start w:val="1"/>
      <w:numFmt w:val="bullet"/>
      <w:lvlText w:val="●"/>
      <w:lvlJc w:val="left"/>
      <w:pPr>
        <w:ind w:left="2880" w:hanging="360"/>
      </w:pPr>
    </w:lvl>
    <w:lvl w:ilvl="4" w:tplc="7780FCB0">
      <w:start w:val="1"/>
      <w:numFmt w:val="bullet"/>
      <w:lvlText w:val="○"/>
      <w:lvlJc w:val="left"/>
      <w:pPr>
        <w:ind w:left="3600" w:hanging="360"/>
      </w:pPr>
    </w:lvl>
    <w:lvl w:ilvl="5" w:tplc="A884511E">
      <w:start w:val="1"/>
      <w:numFmt w:val="bullet"/>
      <w:lvlText w:val="■"/>
      <w:lvlJc w:val="left"/>
      <w:pPr>
        <w:ind w:left="4320" w:hanging="360"/>
      </w:pPr>
    </w:lvl>
    <w:lvl w:ilvl="6" w:tplc="77B4965C">
      <w:start w:val="1"/>
      <w:numFmt w:val="bullet"/>
      <w:lvlText w:val="●"/>
      <w:lvlJc w:val="left"/>
      <w:pPr>
        <w:ind w:left="5040" w:hanging="360"/>
      </w:pPr>
    </w:lvl>
    <w:lvl w:ilvl="7" w:tplc="E3BA1A98">
      <w:start w:val="1"/>
      <w:numFmt w:val="bullet"/>
      <w:lvlText w:val="●"/>
      <w:lvlJc w:val="left"/>
      <w:pPr>
        <w:ind w:left="5760" w:hanging="360"/>
      </w:pPr>
    </w:lvl>
    <w:lvl w:ilvl="8" w:tplc="9B64C99A">
      <w:start w:val="1"/>
      <w:numFmt w:val="bullet"/>
      <w:lvlText w:val="●"/>
      <w:lvlJc w:val="left"/>
      <w:pPr>
        <w:ind w:left="6480" w:hanging="360"/>
      </w:pPr>
    </w:lvl>
  </w:abstractNum>
  <w:abstractNum w:abstractNumId="1" w15:restartNumberingAfterBreak="0">
    <w:nsid w:val="629B261B"/>
    <w:multiLevelType w:val="hybridMultilevel"/>
    <w:tmpl w:val="195C6846"/>
    <w:lvl w:ilvl="0" w:tplc="D0A26574">
      <w:start w:val="1"/>
      <w:numFmt w:val="bullet"/>
      <w:lvlText w:val="•"/>
      <w:lvlJc w:val="left"/>
      <w:pPr>
        <w:ind w:left="504" w:hanging="288"/>
      </w:pPr>
    </w:lvl>
    <w:lvl w:ilvl="1" w:tplc="77A6BA6C">
      <w:numFmt w:val="decimal"/>
      <w:lvlText w:val=""/>
      <w:lvlJc w:val="left"/>
    </w:lvl>
    <w:lvl w:ilvl="2" w:tplc="37A40E7E">
      <w:numFmt w:val="decimal"/>
      <w:lvlText w:val=""/>
      <w:lvlJc w:val="left"/>
    </w:lvl>
    <w:lvl w:ilvl="3" w:tplc="7D441C60">
      <w:numFmt w:val="decimal"/>
      <w:lvlText w:val=""/>
      <w:lvlJc w:val="left"/>
    </w:lvl>
    <w:lvl w:ilvl="4" w:tplc="0456CD32">
      <w:numFmt w:val="decimal"/>
      <w:lvlText w:val=""/>
      <w:lvlJc w:val="left"/>
    </w:lvl>
    <w:lvl w:ilvl="5" w:tplc="A858C702">
      <w:numFmt w:val="decimal"/>
      <w:lvlText w:val=""/>
      <w:lvlJc w:val="left"/>
    </w:lvl>
    <w:lvl w:ilvl="6" w:tplc="3710D196">
      <w:numFmt w:val="decimal"/>
      <w:lvlText w:val=""/>
      <w:lvlJc w:val="left"/>
    </w:lvl>
    <w:lvl w:ilvl="7" w:tplc="EB26C4F8">
      <w:numFmt w:val="decimal"/>
      <w:lvlText w:val=""/>
      <w:lvlJc w:val="left"/>
    </w:lvl>
    <w:lvl w:ilvl="8" w:tplc="032AA830">
      <w:numFmt w:val="decimal"/>
      <w:lvlText w:val=""/>
      <w:lvlJc w:val="left"/>
    </w:lvl>
  </w:abstractNum>
  <w:num w:numId="1" w16cid:durableId="1808276566">
    <w:abstractNumId w:val="0"/>
    <w:lvlOverride w:ilvl="0">
      <w:startOverride w:val="1"/>
    </w:lvlOverride>
  </w:num>
  <w:num w:numId="2" w16cid:durableId="12077195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82E"/>
    <w:rsid w:val="00131994"/>
    <w:rsid w:val="00690589"/>
    <w:rsid w:val="008411BD"/>
    <w:rsid w:val="00D07087"/>
    <w:rsid w:val="00D5782E"/>
    <w:rsid w:val="00D9399B"/>
    <w:rsid w:val="00E56BBD"/>
    <w:rsid w:val="00EE6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DDEAD"/>
  <w15:docId w15:val="{267806B2-922A-D540-817D-AE0D1A87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BD"/>
    <w:pPr>
      <w:spacing w:after="120"/>
    </w:pPr>
    <w:rPr>
      <w:rFonts w:ascii="Roboto" w:hAnsi="Roboto"/>
    </w:rPr>
  </w:style>
  <w:style w:type="paragraph" w:styleId="Heading1">
    <w:name w:val="heading 1"/>
    <w:uiPriority w:val="9"/>
    <w:qFormat/>
    <w:rsid w:val="00D07087"/>
    <w:pPr>
      <w:outlineLvl w:val="0"/>
    </w:pPr>
    <w:rPr>
      <w:b/>
      <w:bCs/>
      <w:color w:val="1A1A1A"/>
      <w:sz w:val="44"/>
      <w:szCs w:val="44"/>
    </w:rPr>
  </w:style>
  <w:style w:type="paragraph" w:styleId="Heading2">
    <w:name w:val="heading 2"/>
    <w:uiPriority w:val="9"/>
    <w:unhideWhenUsed/>
    <w:qFormat/>
    <w:pPr>
      <w:outlineLvl w:val="1"/>
    </w:pPr>
    <w:rPr>
      <w:b/>
      <w:bCs/>
      <w:color w:val="9B0000"/>
      <w:sz w:val="25"/>
      <w:szCs w:val="25"/>
    </w:rPr>
  </w:style>
  <w:style w:type="paragraph" w:styleId="Heading3">
    <w:name w:val="heading 3"/>
    <w:uiPriority w:val="9"/>
    <w:semiHidden/>
    <w:unhideWhenUsed/>
    <w:qFormat/>
    <w:pPr>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70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070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7087"/>
    <w:rPr>
      <w:b/>
      <w:bCs/>
    </w:rPr>
  </w:style>
  <w:style w:type="character" w:styleId="HTMLCode">
    <w:name w:val="HTML Code"/>
    <w:basedOn w:val="DefaultParagraphFont"/>
    <w:uiPriority w:val="99"/>
    <w:semiHidden/>
    <w:unhideWhenUsed/>
    <w:rsid w:val="00D07087"/>
    <w:rPr>
      <w:rFonts w:ascii="Courier New" w:eastAsia="Times New Roman" w:hAnsi="Courier New" w:cs="Courier New"/>
      <w:sz w:val="20"/>
      <w:szCs w:val="20"/>
    </w:rPr>
  </w:style>
  <w:style w:type="character" w:styleId="Emphasis">
    <w:name w:val="Emphasis"/>
    <w:basedOn w:val="DefaultParagraphFont"/>
    <w:uiPriority w:val="20"/>
    <w:qFormat/>
    <w:rsid w:val="00D070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 Nelson</cp:lastModifiedBy>
  <cp:revision>2</cp:revision>
  <dcterms:created xsi:type="dcterms:W3CDTF">2026-07-16T00:51:00Z</dcterms:created>
  <dcterms:modified xsi:type="dcterms:W3CDTF">2026-07-16T00:51:00Z</dcterms:modified>
</cp:coreProperties>
</file>