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46.png" ContentType="image/png"/>
  <Override PartName="/word/media/rId20.png" ContentType="image/png"/>
  <Override PartName="/word/media/rId25.png" ContentType="image/png"/>
  <Override PartName="/word/media/rId64.png" ContentType="image/png"/>
  <Override PartName="/word/media/rId53.png" ContentType="image/png"/>
  <Override PartName="/word/media/rId60.png" ContentType="image/png"/>
  <Override PartName="/word/media/rId70.png" ContentType="image/png"/>
  <Override PartName="/word/media/rId30.png" ContentType="image/png"/>
  <Override PartName="/word/media/rId4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When Do Patrons Tip Best? An Analysis of Restaurant Tipping Patterns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2026-02-24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sec-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report investigates tipping behavior in a restaurant setting, with a</w:t>
      </w:r>
      <w:r>
        <w:t xml:space="preserve"> </w:t>
      </w:r>
      <w:r>
        <w:t xml:space="preserve">specific focus on identifying which days of the week patrons tend to tip their</w:t>
      </w:r>
      <w:r>
        <w:t xml:space="preserve"> </w:t>
      </w:r>
      <w:r>
        <w:t xml:space="preserve">servers the best. Using the well-known tips dataset available through the</w:t>
      </w:r>
      <w:r>
        <w:t xml:space="preserve"> </w:t>
      </w:r>
      <w:r>
        <w:t xml:space="preserve">seaborn library</w:t>
      </w:r>
      <w:r>
        <w:t xml:space="preserve"> </w:t>
      </w:r>
      <w:r>
        <w:t xml:space="preserve">(Waskom, 2021)</w:t>
      </w:r>
      <w:r>
        <w:t xml:space="preserve">, we explore how tipping varies across days,</w:t>
      </w:r>
      <w:r>
        <w:t xml:space="preserve"> </w:t>
      </w:r>
      <w:r>
        <w:t xml:space="preserve">meal times, and party characteristics.</w:t>
      </w:r>
    </w:p>
    <w:p>
      <w:pPr>
        <w:pStyle w:val="BodyText"/>
      </w:pPr>
      <w:r>
        <w:t xml:space="preserve">Understanding tipping patterns is valuable for restaurant management, server</w:t>
      </w:r>
      <w:r>
        <w:t xml:space="preserve"> </w:t>
      </w:r>
      <w:r>
        <w:t xml:space="preserve">scheduling, and labor economics research. As</w:t>
      </w:r>
      <w:r>
        <w:t xml:space="preserve"> </w:t>
      </w:r>
      <w:r>
        <w:t xml:space="preserve">Tufte (2001)</w:t>
      </w:r>
      <w:r>
        <w:t xml:space="preserve"> </w:t>
      </w:r>
      <w:r>
        <w:t xml:space="preserve">emphasizes,</w:t>
      </w:r>
      <w:r>
        <w:t xml:space="preserve"> </w:t>
      </w:r>
      <w:r>
        <w:t xml:space="preserve">effective data visualization is essential for communicating quantitative</w:t>
      </w:r>
      <w:r>
        <w:t xml:space="preserve"> </w:t>
      </w:r>
      <w:r>
        <w:t xml:space="preserve">findings, a principle we follow throughout this analysis.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About the Dataset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tips dataset contains 244 observations of restaurant bills, tip amounts,</w:t>
            </w:r>
            <w:r>
              <w:t xml:space="preserve"> </w:t>
            </w:r>
            <w:r>
              <w:t xml:space="preserve">and associated metadata including the day of the week, time of day, party size,</w:t>
            </w:r>
            <w:r>
              <w:t xml:space="preserve"> </w:t>
            </w:r>
            <w:r>
              <w:t xml:space="preserve">and whether the patron was a smoker. The data were originally collected by a</w:t>
            </w:r>
            <w:r>
              <w:t xml:space="preserve"> </w:t>
            </w:r>
            <w:r>
              <w:t xml:space="preserve">single waiter over a period of several months.</w:t>
            </w:r>
          </w:p>
        </w:tc>
      </w:tr>
    </w:tbl>
    <w:bookmarkStart w:id="24" w:name="sec-data-overview"/>
    <w:p>
      <w:pPr>
        <w:pStyle w:val="Heading3"/>
      </w:pPr>
      <w:r>
        <w:t xml:space="preserve">1.1 Data Overview</w:t>
      </w:r>
    </w:p>
    <w:p>
      <w:pPr>
        <w:pStyle w:val="FirstParagraph"/>
      </w:pP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presents a summary of the dataset grouped by day of the week.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tips.groupby(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).agg(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mean_tip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median_tip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std_tip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mean_bill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"total_bill"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mean_pct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tips.loc[x.index, </w:t>
      </w:r>
      <w:r>
        <w:rPr>
          <w:rStyle w:val="StringTok"/>
        </w:rPr>
        <w:t xml:space="preserve">"total_bill"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).mean())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 Tip ($)"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 Tip ($)"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 Dev ($)"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"Mean Bill ($)"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 Tip (%)"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Reorder days logically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summary.reindex([</w:t>
      </w:r>
      <w:r>
        <w:rPr>
          <w:rStyle w:val="StringTok"/>
        </w:rPr>
        <w:t xml:space="preserve">"Thur"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summary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umma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Summary Statistics of Tips by Day of the Week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 Tip ($)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Median Tip ($)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Std Dev ($)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 Bill ($)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 Tip (%)</w:t>
                  </w:r>
                </w:p>
              </w:tc>
            </w:tr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Thur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17.68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21.41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16.69</w:t>
                  </w:r>
                </w:p>
              </w:tc>
            </w:tr>
          </w:tbl>
          <w:bookmarkEnd w:id="23"/>
          <w:p/>
        </w:tc>
      </w:tr>
    </w:tbl>
    <w:bookmarkEnd w:id="24"/>
    <w:bookmarkStart w:id="28" w:name="sec-research-questions"/>
    <w:p>
      <w:pPr>
        <w:pStyle w:val="Heading3"/>
      </w:pPr>
      <w:r>
        <w:t xml:space="preserve">1.2 Research Questions</w:t>
      </w:r>
    </w:p>
    <w:p>
      <w:pPr>
        <w:pStyle w:val="FirstParagraph"/>
      </w:pPr>
      <w:r>
        <w:t xml:space="preserve">This manuscript addresses three primary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Which day of the week yields the highest tips in absolute dollars?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Which day yields the highest tip as a percentage of the total bill?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contextual factors—such as meal time, party size, and smoking status—interact with day-of-week tipping patterns?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This Report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Each section builds on the previous one.</w:t>
            </w:r>
            <w:r>
              <w:t xml:space="preserve"> </w:t>
            </w:r>
            <w:hyperlink w:anchor="sec-tipping-by-day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examines raw</w:t>
            </w:r>
            <w:r>
              <w:t xml:space="preserve"> </w:t>
            </w:r>
            <w:r>
              <w:t xml:space="preserve">tipping patterns,</w:t>
            </w:r>
            <w:r>
              <w:t xml:space="preserve"> </w:t>
            </w:r>
            <w:hyperlink w:anchor="sec-contextual-factors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explores moderating variables, and</w:t>
            </w:r>
            <w:r>
              <w:t xml:space="preserve"> </w:t>
            </w:r>
            <w:hyperlink w:anchor="sec-conclusions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 </w:t>
            </w:r>
            <w:r>
              <w:t xml:space="preserve">synthesizes the findings into actionable insights.</w:t>
            </w:r>
          </w:p>
        </w:tc>
      </w:tr>
    </w:tbl>
    <w:bookmarkEnd w:id="28"/>
    <w:bookmarkEnd w:id="29"/>
    <w:bookmarkStart w:id="52" w:name="sec-tipping-by-day"/>
    <w:p>
      <w:pPr>
        <w:pStyle w:val="Heading2"/>
      </w:pPr>
      <w:r>
        <w:t xml:space="preserve">2 Tipping Patterns by Day</w:t>
      </w:r>
    </w:p>
    <w:p>
      <w:pPr>
        <w:pStyle w:val="FirstParagraph"/>
      </w:pPr>
      <w:r>
        <w:t xml:space="preserve">We begin by examining how tip amounts and tip percentages differ across the</w:t>
      </w:r>
      <w:r>
        <w:t xml:space="preserve"> </w:t>
      </w:r>
      <w:r>
        <w:t xml:space="preserve">four days represented in the dataset. Following tidy data principles</w:t>
      </w:r>
      <w:r>
        <w:t xml:space="preserve"> </w:t>
      </w:r>
      <w:r>
        <w:t xml:space="preserve">(Wickham, 2014)</w:t>
      </w:r>
      <w:r>
        <w:t xml:space="preserve">, the dataset is already structured with one observation per</w:t>
      </w:r>
      <w:r>
        <w:t xml:space="preserve"> </w:t>
      </w:r>
      <w:r>
        <w:t xml:space="preserve">row, making it straightforward to analyze with pandas</w:t>
      </w:r>
      <w:r>
        <w:t xml:space="preserve"> </w:t>
      </w:r>
      <w:r>
        <w:t xml:space="preserve">(McKinney, 2011)</w:t>
      </w:r>
      <w:r>
        <w:t xml:space="preserve">.</w:t>
      </w:r>
    </w:p>
    <w:bookmarkStart w:id="41" w:name="sec-absolute-tips"/>
    <w:p>
      <w:pPr>
        <w:pStyle w:val="Heading3"/>
      </w:pPr>
      <w:r>
        <w:t xml:space="preserve">2.1 Absolute Tip Amounts</w:t>
      </w:r>
    </w:p>
    <w:p>
      <w:pPr>
        <w:pStyle w:val="FirstParagraph"/>
      </w:pPr>
      <w:hyperlink w:anchor="fig-tip-by-da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distribution of tip amounts for each day of the week.</w:t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day_order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"Thur"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tips,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,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day_order,</w:t>
      </w:r>
      <w:r>
        <w:br/>
      </w:r>
      <w:r>
        <w:rPr>
          <w:rStyle w:val="NormalTok"/>
        </w:rPr>
        <w:t xml:space="preserve">           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"Day of the Week"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"Tip Amount ($)"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"Tip Amounts by Day"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ip-by-day"/>
          <w:p>
            <w:pPr>
              <w:pStyle w:val="Compact"/>
              <w:jc w:val="center"/>
            </w:pPr>
            <w:r>
              <w:drawing>
                <wp:inline>
                  <wp:extent cx="5943600" cy="368534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manuscript_files/figure-docx/fig-tip-by-day-outpu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685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Distribution of Tip Amounts by Day of the Week</w:t>
            </w:r>
          </w:p>
          <w:bookmarkEnd w:id="33"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fig-tip-by-day">
        <w:r>
          <w:rPr>
            <w:rStyle w:val="Hyperlink"/>
          </w:rPr>
          <w:t xml:space="preserve">Figure 1</w:t>
        </w:r>
      </w:hyperlink>
      <w:r>
        <w:t xml:space="preserve">, Sunday shows the highest median tip amount, while</w:t>
      </w:r>
      <w:r>
        <w:t xml:space="preserve"> </w:t>
      </w:r>
      <w:r>
        <w:t xml:space="preserve">Friday tends to have lower and more tightly clustered tips. Saturday and Sunday</w:t>
      </w:r>
      <w:r>
        <w:t xml:space="preserve"> </w:t>
      </w:r>
      <w:r>
        <w:t xml:space="preserve">both exhibit greater variability, likely driven by larger dinner parties on</w:t>
      </w:r>
      <w:r>
        <w:t xml:space="preserve"> </w:t>
      </w:r>
      <w:r>
        <w:t xml:space="preserve">weekends.</w:t>
      </w:r>
    </w:p>
    <w:bookmarkStart w:id="35" w:name="sec-stat-comparison"/>
    <w:p>
      <w:pPr>
        <w:pStyle w:val="Heading4"/>
      </w:pPr>
      <w:r>
        <w:t xml:space="preserve">2.1.1 Statistical Comparison</w:t>
      </w:r>
    </w:p>
    <w:p>
      <w:pPr>
        <w:pStyle w:val="FirstParagraph"/>
      </w:pPr>
      <w:r>
        <w:t xml:space="preserve">To quantify these differences,</w:t>
      </w:r>
      <w:r>
        <w:t xml:space="preserve"> </w:t>
      </w:r>
      <w:hyperlink w:anchor="tbl-day-stat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presents the mean and median tip</w:t>
      </w:r>
      <w:r>
        <w:t xml:space="preserve"> </w:t>
      </w:r>
      <w:r>
        <w:t xml:space="preserve">for each day alongside a 95% confidence interval for the mean.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day_order:</w:t>
      </w:r>
      <w:r>
        <w:br/>
      </w:r>
      <w:r>
        <w:rPr>
          <w:rStyle w:val="NormalTok"/>
        </w:rPr>
        <w:t xml:space="preserve">    day_tips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tips[tips[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day][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day_tips.mean()</w:t>
      </w:r>
      <w:r>
        <w:br/>
      </w:r>
      <w:r>
        <w:rPr>
          <w:rStyle w:val="NormalTok"/>
        </w:rPr>
        <w:t xml:space="preserve">   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stats.sem(day_tips)</w:t>
      </w:r>
      <w:r>
        <w:br/>
      </w:r>
      <w:r>
        <w:rPr>
          <w:rStyle w:val="NormalTok"/>
        </w:rPr>
        <w:t xml:space="preserve">    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stats.t.interval(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(day_tips)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mean,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se)</w:t>
      </w:r>
      <w:r>
        <w:br/>
      </w:r>
      <w:r>
        <w:rPr>
          <w:rStyle w:val="NormalTok"/>
        </w:rPr>
        <w:t xml:space="preserve">    records.append({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: day,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 Tip ($)"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(mean,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"95% CI Lower"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"95% CI Upper"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"Median Tip ($)"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(day_tips.median(),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pd.DataFrame(records)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day-stat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Mean Tip with 95% Confidence Intervals by Day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 Tip ($)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CI Lower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CI Upper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Median Tip ($)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Thur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3.15</w:t>
                  </w:r>
                </w:p>
              </w:tc>
            </w:tr>
          </w:tbl>
          <w:bookmarkEnd w:id="34"/>
          <w:p/>
        </w:tc>
      </w:tr>
    </w:tbl>
    <w:bookmarkEnd w:id="35"/>
    <w:bookmarkStart w:id="40" w:name="sec-violin"/>
    <w:p>
      <w:pPr>
        <w:pStyle w:val="Heading4"/>
      </w:pPr>
      <w:r>
        <w:t xml:space="preserve">2.1.2 Violin Plot Perspective</w:t>
      </w:r>
    </w:p>
    <w:p>
      <w:pPr>
        <w:pStyle w:val="FirstParagraph"/>
      </w:pPr>
      <w:r>
        <w:t xml:space="preserve">A violin plot provides additional insight into the shape of each day’s</w:t>
      </w:r>
      <w:r>
        <w:t xml:space="preserve"> </w:t>
      </w:r>
      <w:r>
        <w:t xml:space="preserve">distribution.</w:t>
      </w:r>
      <w:r>
        <w:t xml:space="preserve"> </w:t>
      </w:r>
      <w:hyperlink w:anchor="fig-violin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reveals that Sunday tips have a wider spread and a</w:t>
      </w:r>
      <w:r>
        <w:t xml:space="preserve"> </w:t>
      </w:r>
      <w:r>
        <w:t xml:space="preserve">secondary mode at higher values.</w:t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sns.violinplot(data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tips,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,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day_order,</w:t>
      </w:r>
      <w:r>
        <w:br/>
      </w:r>
      <w:r>
        <w:rPr>
          <w:rStyle w:val="NormalTok"/>
        </w:rPr>
        <w:t xml:space="preserve">              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, inner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"quartile"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"Day of the Week"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"Tip Amount ($)"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"Tip Distribution Shape by Day"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violin"/>
          <w:p>
            <w:pPr>
              <w:pStyle w:val="Compact"/>
              <w:jc w:val="center"/>
            </w:pPr>
            <w:r>
              <w:drawing>
                <wp:inline>
                  <wp:extent cx="5943600" cy="368534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manuscript_files/figure-docx/fig-violin-output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685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Violin Plot of Tip Amounts by Day</w:t>
            </w:r>
          </w:p>
          <w:bookmarkEnd w:id="39"/>
        </w:tc>
      </w:tr>
    </w:tbl>
    <w:bookmarkEnd w:id="40"/>
    <w:bookmarkEnd w:id="41"/>
    <w:bookmarkStart w:id="51" w:name="sec-tip-percentage"/>
    <w:p>
      <w:pPr>
        <w:pStyle w:val="Heading3"/>
      </w:pPr>
      <w:r>
        <w:t xml:space="preserve">2.2 Tip Percentage</w:t>
      </w:r>
    </w:p>
    <w:p>
      <w:pPr>
        <w:pStyle w:val="FirstParagraph"/>
      </w:pPr>
      <w:r>
        <w:t xml:space="preserve">Absolute tip amounts can be misleading because they correlate with bill size.</w:t>
      </w:r>
      <w:r>
        <w:t xml:space="preserve"> </w:t>
      </w:r>
      <w:r>
        <w:t xml:space="preserve">A more informative metric is the tip as a percentage of the total bill.</w:t>
      </w:r>
    </w:p>
    <w:p>
      <w:pPr>
        <w:pStyle w:val="SourceCode"/>
      </w:pPr>
      <w:r>
        <w:rPr>
          <w:rStyle w:val="NormalTok"/>
        </w:rPr>
        <w:t xml:space="preserve">tips[</w:t>
      </w:r>
      <w:r>
        <w:rPr>
          <w:rStyle w:val="StringTok"/>
        </w:rPr>
        <w:t xml:space="preserve">"tip_pct"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(tips[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tips[</w:t>
      </w:r>
      <w:r>
        <w:rPr>
          <w:rStyle w:val="StringTok"/>
        </w:rPr>
        <w:t xml:space="preserve">"total_bill"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tips,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"tip_pct"</w:t>
      </w:r>
      <w:r>
        <w:rPr>
          <w:rStyle w:val="NormalTok"/>
        </w:rPr>
        <w:t xml:space="preserve">,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day_order,</w:t>
      </w:r>
      <w:r>
        <w:br/>
      </w:r>
      <w:r>
        <w:rPr>
          <w:rStyle w:val="NormalTok"/>
        </w:rPr>
        <w:t xml:space="preserve">           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"Set3"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"Day of the Week"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"Tip (%)"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"Tip as Percentage of Total Bill by Day"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tip-pct"/>
          <w:p>
            <w:pPr>
              <w:pStyle w:val="Compact"/>
              <w:jc w:val="center"/>
            </w:pPr>
            <w:r>
              <w:drawing>
                <wp:inline>
                  <wp:extent cx="5943600" cy="368534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manuscript_files/figure-docx/fig-tip-pct-output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685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Tip Percentage by Day of the Week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Finding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measured as a percentage of the total bill (see</w:t>
            </w:r>
            <w:r>
              <w:t xml:space="preserve"> </w:t>
            </w:r>
            <w:hyperlink w:anchor="fig-tip-pct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), the</w:t>
            </w:r>
            <w:r>
              <w:t xml:space="preserve"> </w:t>
            </w:r>
            <w:r>
              <w:t xml:space="preserve">day-of-week differences narrow considerably. This suggests that much of the</w:t>
            </w:r>
            <w:r>
              <w:t xml:space="preserve"> </w:t>
            </w:r>
            <w:r>
              <w:t xml:space="preserve">variation in absolute tip amounts is driven by differences in bill size rather</w:t>
            </w:r>
            <w:r>
              <w:t xml:space="preserve"> </w:t>
            </w:r>
            <w:r>
              <w:t xml:space="preserve">than differences in generosity.</w:t>
            </w:r>
          </w:p>
        </w:tc>
      </w:tr>
    </w:tbl>
    <w:bookmarkStart w:id="50" w:name="sec-pct-table"/>
    <w:p>
      <w:pPr>
        <w:pStyle w:val="Heading4"/>
      </w:pPr>
      <w:r>
        <w:t xml:space="preserve">2.2.1 Percentage Summary Table</w:t>
      </w:r>
    </w:p>
    <w:p>
      <w:pPr>
        <w:pStyle w:val="FirstParagraph"/>
      </w:pPr>
      <w:hyperlink w:anchor="tbl-pct-summary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confirms that mean tip percentages are relatively stable</w:t>
      </w:r>
      <w:r>
        <w:t xml:space="preserve"> </w:t>
      </w:r>
      <w:r>
        <w:t xml:space="preserve">across days, ranging from roughly 15% to 17%.</w:t>
      </w:r>
    </w:p>
    <w:p>
      <w:pPr>
        <w:pStyle w:val="SourceCode"/>
      </w:pPr>
      <w:r>
        <w:rPr>
          <w:rStyle w:val="NormalTok"/>
        </w:rPr>
        <w:t xml:space="preserve">pct_summary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tips.groupby(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"tip_pct"</w:t>
      </w:r>
      <w:r>
        <w:rPr>
          <w:rStyle w:val="NormalTok"/>
        </w:rPr>
        <w:t xml:space="preserve">].agg(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).reindex(day_order)</w:t>
      </w:r>
      <w:r>
        <w:br/>
      </w:r>
      <w:r>
        <w:rPr>
          <w:rStyle w:val="NormalTok"/>
        </w:rPr>
        <w:t xml:space="preserve">pct_summary.columns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"Mean (%)"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 (%)"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 Dev (%)"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pct_summary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tbl-pct-summa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Tip Percentage Summary by Day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 (%)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Median (%)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Std Dev (%)</w:t>
                  </w:r>
                </w:p>
              </w:tc>
            </w:tr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Thur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8.47</w:t>
                  </w:r>
                </w:p>
              </w:tc>
            </w:tr>
          </w:tbl>
          <w:bookmarkEnd w:id="49"/>
          <w:p/>
        </w:tc>
      </w:tr>
    </w:tbl>
    <w:bookmarkEnd w:id="50"/>
    <w:bookmarkEnd w:id="51"/>
    <w:bookmarkEnd w:id="52"/>
    <w:bookmarkStart w:id="78" w:name="sec-contextual-factors"/>
    <w:p>
      <w:pPr>
        <w:pStyle w:val="Heading2"/>
      </w:pPr>
      <w:r>
        <w:t xml:space="preserve">3 Contextual Factors</w:t>
      </w:r>
    </w:p>
    <w:p>
      <w:pPr>
        <w:pStyle w:val="FirstParagraph"/>
      </w:pPr>
      <w:r>
        <w:t xml:space="preserve">Beyond the day of the week, several contextual variables may moderate tipping</w:t>
      </w:r>
      <w:r>
        <w:t xml:space="preserve"> </w:t>
      </w:r>
      <w:r>
        <w:t xml:space="preserve">behavior. This section examines meal time, party size, and smoking status as</w:t>
      </w:r>
      <w:r>
        <w:t xml:space="preserve"> </w:t>
      </w:r>
      <w:r>
        <w:t xml:space="preserve">potential confounders or effect modifiers, drawing on statistical learning</w:t>
      </w:r>
      <w:r>
        <w:t xml:space="preserve"> </w:t>
      </w:r>
      <w:r>
        <w:t xml:space="preserve">principles</w:t>
      </w:r>
      <w:r>
        <w:t xml:space="preserve"> </w:t>
      </w:r>
      <w:r>
        <w:t xml:space="preserve">(James et al., 2021)</w:t>
      </w:r>
      <w:r>
        <w:t xml:space="preserve">.</w:t>
      </w:r>
    </w:p>
    <w:bookmarkStart w:id="59" w:name="sec-meal-time"/>
    <w:p>
      <w:pPr>
        <w:pStyle w:val="Heading3"/>
      </w:pPr>
      <w:r>
        <w:t xml:space="preserve">3.1 Meal Time Interaction</w:t>
      </w:r>
    </w:p>
    <w:p>
      <w:pPr>
        <w:pStyle w:val="FirstParagraph"/>
      </w:pPr>
      <w:r>
        <w:t xml:space="preserve">The dataset distinguishes between lunch and dinner. Since certain days only</w:t>
      </w:r>
      <w:r>
        <w:t xml:space="preserve"> </w:t>
      </w:r>
      <w:r>
        <w:t xml:space="preserve">have one meal type (e.g., Saturday and Sunday are dinner-only in this dataset),</w:t>
      </w:r>
      <w:r>
        <w:t xml:space="preserve"> </w:t>
      </w:r>
      <w:r>
        <w:t xml:space="preserve">meal time is partially confounded with day.</w:t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tips,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day_order,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"Day of the Week"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"Tip Amount ($)"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"Tips by Day and Meal 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"Meal 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day-time"/>
          <w:p>
            <w:pPr>
              <w:pStyle w:val="Compact"/>
              <w:jc w:val="center"/>
            </w:pPr>
            <w:r>
              <w:drawing>
                <wp:inline>
                  <wp:extent cx="5943600" cy="368534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manuscript_files/figure-docx/fig-day-time-output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685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Tip Amount by Day and Meal Time</w:t>
            </w:r>
          </w:p>
          <w:bookmarkEnd w:id="56"/>
        </w:tc>
      </w:tr>
    </w:tbl>
    <w:p>
      <w:pPr>
        <w:pStyle w:val="BodyText"/>
      </w:pPr>
      <w:r>
        <w:t xml:space="preserve">As</w:t>
      </w:r>
      <w:r>
        <w:t xml:space="preserve"> </w:t>
      </w:r>
      <w:hyperlink w:anchor="fig-day-time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illustrates, Thursday and Friday include both lunch and dinner</w:t>
      </w:r>
      <w:r>
        <w:t xml:space="preserve"> </w:t>
      </w:r>
      <w:r>
        <w:t xml:space="preserve">observations. Thursday lunch tips are notably lower than Thursday dinner tips,</w:t>
      </w:r>
      <w:r>
        <w:t xml:space="preserve"> </w:t>
      </w:r>
      <w:r>
        <w:t xml:space="preserve">which is consistent with the general pattern that dinner bills—and therefore</w:t>
      </w:r>
      <w:r>
        <w:t xml:space="preserve"> </w:t>
      </w:r>
      <w:r>
        <w:t xml:space="preserve">tips—tend to be larger.</w:t>
      </w:r>
    </w:p>
    <w:bookmarkStart w:id="58" w:name="sec-crosstab"/>
    <w:p>
      <w:pPr>
        <w:pStyle w:val="Heading4"/>
      </w:pPr>
      <w:r>
        <w:t xml:space="preserve">3.1.1 Day-Time Crosstab</w:t>
      </w:r>
    </w:p>
    <w:p>
      <w:pPr>
        <w:pStyle w:val="FirstParagraph"/>
      </w:pPr>
      <w:hyperlink w:anchor="tbl-day-time-coun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number of observations for each day-time</w:t>
      </w:r>
      <w:r>
        <w:t xml:space="preserve"> </w:t>
      </w:r>
      <w:r>
        <w:t xml:space="preserve">combination, highlighting the imbalanced design.</w:t>
      </w:r>
    </w:p>
    <w:p>
      <w:pPr>
        <w:pStyle w:val="SourceCode"/>
      </w:pPr>
      <w:r>
        <w:rPr>
          <w:rStyle w:val="NormalTok"/>
        </w:rPr>
        <w:t xml:space="preserve">pd.crosstab(tips[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], tips[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]).reindex(day_order)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day-time-count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Observation Counts by Day and Meal Time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Lunch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Dinner</w:t>
                  </w:r>
                </w:p>
              </w:tc>
            </w:tr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Thur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76</w:t>
                  </w:r>
                </w:p>
              </w:tc>
            </w:tr>
          </w:tbl>
          <w:bookmarkEnd w:id="57"/>
          <w:p/>
        </w:tc>
      </w:tr>
    </w:tbl>
    <w:bookmarkEnd w:id="58"/>
    <w:bookmarkEnd w:id="59"/>
    <w:bookmarkStart w:id="69" w:name="sec-party-size"/>
    <w:p>
      <w:pPr>
        <w:pStyle w:val="Heading3"/>
      </w:pPr>
      <w:r>
        <w:t xml:space="preserve">3.2 Party Size Effects</w:t>
      </w:r>
    </w:p>
    <w:p>
      <w:pPr>
        <w:pStyle w:val="FirstParagraph"/>
      </w:pPr>
      <w:r>
        <w:t xml:space="preserve">Larger parties tend to generate larger bills and, consequently, larger tips.</w:t>
      </w:r>
      <w:r>
        <w:t xml:space="preserve"> </w:t>
      </w:r>
      <w:hyperlink w:anchor="fig-party-scatter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examines whether this relationship varies by day.</w:t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sns.scatterplot(data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tips,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hue_order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day_order,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"deep"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"Party Size"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"Tip Amount ($)"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"Party Size vs. Tip by Day"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party-scatter"/>
          <w:p>
            <w:pPr>
              <w:pStyle w:val="Compact"/>
              <w:jc w:val="center"/>
            </w:pPr>
            <w:r>
              <w:drawing>
                <wp:inline>
                  <wp:extent cx="5943600" cy="3685345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manuscript_files/figure-docx/fig-party-scatter-output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685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Relationship Between Party Size and Tip Amount by Day</w:t>
            </w:r>
          </w:p>
          <w:bookmarkEnd w:id="63"/>
        </w:tc>
      </w:tr>
    </w:tbl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Confounding Alert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Party size is a strong confounder in this analysis. Weekend days (Saturday and</w:t>
            </w:r>
            <w:r>
              <w:t xml:space="preserve"> </w:t>
            </w:r>
            <w:r>
              <w:t xml:space="preserve">Sunday) tend to have larger parties, which inflates the absolute tip amounts</w:t>
            </w:r>
            <w:r>
              <w:t xml:space="preserve"> </w:t>
            </w:r>
            <w:r>
              <w:t xml:space="preserve">for those days. Any comparison of tips across days should account for party</w:t>
            </w:r>
            <w:r>
              <w:t xml:space="preserve"> </w:t>
            </w:r>
            <w:r>
              <w:t xml:space="preserve">size differences.</w:t>
            </w:r>
          </w:p>
        </w:tc>
      </w:tr>
    </w:tbl>
    <w:bookmarkStart w:id="68" w:name="sec-party-day-table"/>
    <w:p>
      <w:pPr>
        <w:pStyle w:val="Heading4"/>
      </w:pPr>
      <w:r>
        <w:t xml:space="preserve">3.2.1 Mean Tips by Party Size and Day</w:t>
      </w:r>
    </w:p>
    <w:p>
      <w:pPr>
        <w:pStyle w:val="FirstParagraph"/>
      </w:pPr>
      <w:hyperlink w:anchor="tbl-party-da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breaks down mean tip amounts by party size and day.</w:t>
      </w:r>
    </w:p>
    <w:p>
      <w:pPr>
        <w:pStyle w:val="SourceCode"/>
      </w:pPr>
      <w:r>
        <w:rPr>
          <w:rStyle w:val="NormalTok"/>
        </w:rPr>
        <w:t xml:space="preserve">party_day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tips.groupby([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].mean().unstack()</w:t>
      </w:r>
      <w:r>
        <w:br/>
      </w:r>
      <w:r>
        <w:rPr>
          <w:rStyle w:val="NormalTok"/>
        </w:rPr>
        <w:t xml:space="preserve">party_day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party_day[day_order].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party_day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party-da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5: Mean Tip ($) by Party Size and Day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Thur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Sun</w:t>
                  </w:r>
                </w:p>
              </w:tc>
            </w:tr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2.82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5.00</w:t>
                  </w:r>
                </w:p>
              </w:tc>
            </w:tr>
          </w:tbl>
          <w:bookmarkEnd w:id="67"/>
          <w:p/>
        </w:tc>
      </w:tr>
    </w:tbl>
    <w:bookmarkEnd w:id="68"/>
    <w:bookmarkEnd w:id="69"/>
    <w:bookmarkStart w:id="77" w:name="sec-smoking"/>
    <w:p>
      <w:pPr>
        <w:pStyle w:val="Heading3"/>
      </w:pPr>
      <w:r>
        <w:t xml:space="preserve">3.3 Smoking Status</w:t>
      </w:r>
    </w:p>
    <w:p>
      <w:pPr>
        <w:pStyle w:val="FirstParagraph"/>
      </w:pPr>
      <w:r>
        <w:t xml:space="preserve">Finally, we examine whether smoking status interacts with day-of-week tipping</w:t>
      </w:r>
      <w:r>
        <w:t xml:space="preserve"> </w:t>
      </w:r>
      <w:r>
        <w:t xml:space="preserve">patterns.</w:t>
      </w:r>
      <w:r>
        <w:t xml:space="preserve"> </w:t>
      </w:r>
      <w:hyperlink w:anchor="fig-smoke-da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tip distributions split by smoker status and day.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smoker_val,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(axes, 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[</w:t>
      </w:r>
      <w:r>
        <w:rPr>
          <w:rStyle w:val="StringTok"/>
        </w:rPr>
        <w:t xml:space="preserve">"Non-Smokers"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"Smokers"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tips[tips[</w:t>
      </w:r>
      <w:r>
        <w:rPr>
          <w:rStyle w:val="StringTok"/>
        </w:rPr>
        <w:t xml:space="preserve">"smoker"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smoker_val]</w:t>
      </w:r>
      <w:r>
        <w:br/>
      </w:r>
      <w:r>
        <w:rPr>
          <w:rStyle w:val="NormalTok"/>
        </w:rPr>
        <w:t xml:space="preserve">    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subset,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,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day_order,</w:t>
      </w:r>
      <w:r>
        <w:br/>
      </w:r>
      <w:r>
        <w:rPr>
          <w:rStyle w:val="NormalTok"/>
        </w:rPr>
        <w:t xml:space="preserve">               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ax)</w:t>
      </w:r>
      <w:r>
        <w:br/>
      </w:r>
      <w:r>
        <w:rPr>
          <w:rStyle w:val="NormalTok"/>
        </w:rPr>
        <w:t xml:space="preserve">    ax.set_title(title)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"Day of the Week"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"Tip Amount ($)"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plt.suptitle(</w:t>
      </w:r>
      <w:r>
        <w:rPr>
          <w:rStyle w:val="StringTok"/>
        </w:rPr>
        <w:t xml:space="preserve">"Tipping Patterns by Smoking Status"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smoke-day"/>
          <w:p>
            <w:pPr>
              <w:pStyle w:val="Compact"/>
              <w:jc w:val="center"/>
            </w:pPr>
            <w:r>
              <w:drawing>
                <wp:inline>
                  <wp:extent cx="5943600" cy="310509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manuscript_files/figure-docx/fig-smoke-day-output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05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Tip Amounts by Day and Smoking Status</w:t>
            </w:r>
          </w:p>
          <w:bookmarkEnd w:id="73"/>
        </w:tc>
      </w:tr>
    </w:tbl>
    <w:tbl>
      <w:tblPr>
        <w:tblStyle w:val="Table"/>
        <w:tblLook w:firstRow="0" w:lastRow="0" w:firstColumn="0" w:lastColumn="0" w:noHBand="0" w:noVBand="0" w:val="0000"/>
        <w:tblBorders>
          <w:left w:val="single" w:sz="24" w:space="0" w:color="FC5300"/>
          <w:right w:val="single" w:sz="4" w:space="0" w:color="FC5300"/>
          <w:top w:val="single" w:sz="4" w:space="0" w:color="FC5300"/>
          <w:bottom w:val="single" w:sz="4" w:space="0" w:color="FC5300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caution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Small Sample Sizes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Some day-smoker combinations have very few observations. Interpret the smoking</w:t>
            </w:r>
            <w:r>
              <w:t xml:space="preserve"> </w:t>
            </w:r>
            <w:r>
              <w:t xml:space="preserve">status results with caution, particularly for Friday smokers and Thursday</w:t>
            </w:r>
            <w:r>
              <w:t xml:space="preserve"> </w:t>
            </w:r>
            <w:r>
              <w:t xml:space="preserve">smokers where cell sizes are small.</w:t>
            </w:r>
          </w:p>
        </w:tc>
      </w:tr>
    </w:tbl>
    <w:bookmarkEnd w:id="77"/>
    <w:bookmarkEnd w:id="78"/>
    <w:bookmarkStart w:id="88" w:name="sec-reproducibility"/>
    <w:p>
      <w:pPr>
        <w:pStyle w:val="Heading2"/>
      </w:pPr>
      <w:r>
        <w:t xml:space="preserve">4 Demonstrating Thorough Reproducibility</w:t>
      </w:r>
    </w:p>
    <w:p>
      <w:pPr>
        <w:pStyle w:val="FirstParagraph"/>
      </w:pPr>
      <w:r>
        <w:t xml:space="preserve">A key advantage of Quarto is that code and narrative can live in the same document.</w:t>
      </w:r>
      <w:r>
        <w:t xml:space="preserve"> </w:t>
      </w:r>
      <w:r>
        <w:t xml:space="preserve">This means we can write prose that adapts automatically when data change.</w:t>
      </w:r>
      <w:r>
        <w:t xml:space="preserve"> </w:t>
      </w:r>
      <w:r>
        <w:t xml:space="preserve">Rather than hard-coding a conclusion, we let the code determine what to say.</w:t>
      </w:r>
    </w:p>
    <w:p>
      <w:pPr>
        <w:pStyle w:val="BodyText"/>
      </w:pPr>
      <w:r>
        <w:t xml:space="preserve">For a deeper discussion of this principle, see</w:t>
      </w:r>
      <w:r>
        <w:t xml:space="preserve"> </w:t>
      </w:r>
      <w:hyperlink r:id="rId79">
        <w:r>
          <w:rPr>
            <w:rStyle w:val="Hyperlink"/>
          </w:rPr>
          <w:t xml:space="preserve">Maximizing Reproducibility</w:t>
        </w:r>
      </w:hyperlink>
      <w:r>
        <w:t xml:space="preserve">.</w:t>
      </w:r>
    </w:p>
    <w:bookmarkStart w:id="83" w:name="sec-repro-best-day"/>
    <w:p>
      <w:pPr>
        <w:pStyle w:val="Heading3"/>
      </w:pPr>
      <w:r>
        <w:t xml:space="preserve">4.1 Which Day Has the Highest Mean Tip?</w:t>
      </w:r>
    </w:p>
    <w:p>
      <w:pPr>
        <w:pStyle w:val="FirstParagraph"/>
      </w:pPr>
      <w:r>
        <w:t xml:space="preserve">Below, we programmatically identify the best tipping day and report the result</w:t>
      </w:r>
      <w:r>
        <w:t xml:space="preserve"> </w:t>
      </w:r>
      <w:r>
        <w:t xml:space="preserve">in a sentence that will remain correct even if the underlying data are filtered,</w:t>
      </w:r>
      <w:r>
        <w:t xml:space="preserve"> </w:t>
      </w:r>
      <w:r>
        <w:t xml:space="preserve">extended, or replaced.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Markdown, display</w:t>
      </w:r>
      <w:r>
        <w:br/>
      </w:r>
      <w:r>
        <w:br/>
      </w:r>
      <w:r>
        <w:rPr>
          <w:rStyle w:val="NormalTok"/>
        </w:rPr>
        <w:t xml:space="preserve">mean_tips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tips.groupby(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best_day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mean_tips.idxmax()</w:t>
      </w:r>
      <w:r>
        <w:br/>
      </w:r>
      <w:r>
        <w:rPr>
          <w:rStyle w:val="NormalTok"/>
        </w:rPr>
        <w:t xml:space="preserve">best_val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mean_tips.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worst_day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mean_tips.idxmin()</w:t>
      </w:r>
      <w:r>
        <w:br/>
      </w:r>
      <w:r>
        <w:rPr>
          <w:rStyle w:val="NormalTok"/>
        </w:rPr>
        <w:t xml:space="preserve">worst_val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mean_tips.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narrative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f"Among the four days in the dataset,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best_day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has the highest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f"mean tip at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while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worst_day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has the lowest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f"at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worst_val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narrative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f"The difference of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diff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is notable and may warrant further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f"investigation into what drives higher spending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best_day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narrative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f"The difference of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diff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is modest, suggesting that day of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f"the week alone is not a strong predictor of tip amount."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display(Markdown(narrative))</w:t>
      </w:r>
    </w:p>
    <w:bookmarkStart w:id="80" w:name="repro-best-day"/>
    <w:p>
      <w:pPr>
        <w:pStyle w:val="FirstParagraph"/>
      </w:pPr>
      <w:r>
        <w:t xml:space="preserve">Among the four days in the dataset, Sun has the highest mean tip at $3.26, while Fri has the lowest at $2.73. The difference of $0.52 is notable and may warrant further investigation into what drives higher spending on Sun.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This Matters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paragraph above is not typed by hand. It is generated by the code block.</w:t>
            </w:r>
            <w:r>
              <w:t xml:space="preserve"> </w:t>
            </w:r>
            <w:r>
              <w:t xml:space="preserve">If the dataset changes—say, Friday observations are removed or new data are</w:t>
            </w:r>
            <w:r>
              <w:t xml:space="preserve"> </w:t>
            </w:r>
            <w:r>
              <w:t xml:space="preserve">appended—the sentence rewrites itself on the next render. No manual editing</w:t>
            </w:r>
            <w:r>
              <w:t xml:space="preserve"> </w:t>
            </w:r>
            <w:r>
              <w:t xml:space="preserve">required.</w:t>
            </w:r>
          </w:p>
        </w:tc>
      </w:tr>
    </w:tbl>
    <w:bookmarkEnd w:id="83"/>
    <w:bookmarkStart w:id="87" w:name="sec-repro-chi2"/>
    <w:p>
      <w:pPr>
        <w:pStyle w:val="Heading3"/>
      </w:pPr>
      <w:r>
        <w:t xml:space="preserve">4.2 Is Tipping Behavior Independent of Day?</w:t>
      </w:r>
    </w:p>
    <w:p>
      <w:pPr>
        <w:pStyle w:val="FirstParagraph"/>
      </w:pPr>
      <w:r>
        <w:t xml:space="preserve">We can apply the same principle to a statistical test. A chi-squared test</w:t>
      </w:r>
      <w:r>
        <w:t xml:space="preserve"> </w:t>
      </w:r>
      <w:r>
        <w:t xml:space="preserve">evaluates whether the distribution of tip quality (above or below median)</w:t>
      </w:r>
      <w:r>
        <w:t xml:space="preserve"> </w:t>
      </w:r>
      <w:r>
        <w:t xml:space="preserve">is independent of the day of the week.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chi2_contingency</w:t>
      </w:r>
      <w:r>
        <w:br/>
      </w:r>
      <w:r>
        <w:br/>
      </w:r>
      <w:r>
        <w:rPr>
          <w:rStyle w:val="NormalTok"/>
        </w:rPr>
        <w:t xml:space="preserve">tips[</w:t>
      </w:r>
      <w:r>
        <w:rPr>
          <w:rStyle w:val="StringTok"/>
        </w:rPr>
        <w:t xml:space="preserve">"above_median_tip"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tips[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tips[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contingency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pd.crosstab(tips[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], tips[</w:t>
      </w:r>
      <w:r>
        <w:rPr>
          <w:rStyle w:val="StringTok"/>
        </w:rPr>
        <w:t xml:space="preserve">"above_median_tip"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chi2, p_value, dof,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chi2_contingency(contingency)</w:t>
      </w:r>
      <w:r>
        <w:br/>
      </w:r>
      <w:r>
        <w:br/>
      </w:r>
      <w:r>
        <w:rPr>
          <w:rStyle w:val="NormalTok"/>
        </w:rPr>
        <w:t xml:space="preserve">conclusion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 chi-squared test of independence was conducted to determine whether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proportion of above-median tips differs by day of the week. 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conclusion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f"The test was statistically significant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f"($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chi^2$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df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),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f"suggesting that tipping quality is not independent of the day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f"of the week."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conclusion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f"The test was not statistically significant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f"($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chi^2$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df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),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f"suggesting that tipping quality is independent of the day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f"of the week—patrons tip at similar rates regardless of the day."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display(Markdown(conclusion))</w:t>
      </w:r>
    </w:p>
    <w:bookmarkStart w:id="84" w:name="repro-chi2"/>
    <w:p>
      <w:pPr>
        <w:pStyle w:val="FirstParagraph"/>
      </w:pPr>
      <w:r>
        <w:t xml:space="preserve">A chi-squared test of independence was conducted to determine whether the proportion of above-median tips differs by day of the week. The test was statistically significant (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8.55, df = 3, p = 0.0359), suggesting that tipping quality is not independent of the day of the week.</w:t>
      </w:r>
    </w:p>
    <w:bookmarkEnd w:id="84"/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Reproducibility in 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code block above handles the significant and non-significant cases. If</w:t>
            </w:r>
            <w:r>
              <w:t xml:space="preserve"> </w:t>
            </w:r>
            <w:r>
              <w:t xml:space="preserve">future data produce a different outcome, the narrative flips automatically.</w:t>
            </w:r>
            <w:r>
              <w:t xml:space="preserve"> </w:t>
            </w:r>
            <w:r>
              <w:t xml:space="preserve">The reader always sees a conclusion that matches the numbers.</w:t>
            </w:r>
          </w:p>
        </w:tc>
      </w:tr>
    </w:tbl>
    <w:bookmarkEnd w:id="87"/>
    <w:bookmarkEnd w:id="88"/>
    <w:bookmarkStart w:id="93" w:name="sec-conclusions"/>
    <w:p>
      <w:pPr>
        <w:pStyle w:val="Heading2"/>
      </w:pPr>
      <w:r>
        <w:t xml:space="preserve">5 Conclusions and Recommendations</w:t>
      </w:r>
    </w:p>
    <w:bookmarkStart w:id="89" w:name="sec-summary"/>
    <w:p>
      <w:pPr>
        <w:pStyle w:val="Heading3"/>
      </w:pPr>
      <w:r>
        <w:t xml:space="preserve">5.1 Summary of Findings</w:t>
      </w:r>
    </w:p>
    <w:p>
      <w:pPr>
        <w:pStyle w:val="FirstParagraph"/>
      </w:pPr>
      <w:r>
        <w:t xml:space="preserve">This analysis of the tips dataset</w:t>
      </w:r>
      <w:r>
        <w:t xml:space="preserve"> </w:t>
      </w:r>
      <w:r>
        <w:t xml:space="preserve">(Waskom, 2021)</w:t>
      </w:r>
      <w:r>
        <w:t xml:space="preserve"> </w:t>
      </w:r>
      <w:r>
        <w:t xml:space="preserve">reveals several key</w:t>
      </w:r>
      <w:r>
        <w:t xml:space="preserve"> </w:t>
      </w:r>
      <w:r>
        <w:t xml:space="preserve">patterns regarding day-of-week tipping behavior: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Sunday</w:t>
      </w:r>
      <w:r>
        <w:t xml:space="preserve"> </w:t>
      </w:r>
      <w:r>
        <w:t xml:space="preserve">produces the highest average tip in absolute dollars, as shown in</w:t>
      </w:r>
      <w:r>
        <w:t xml:space="preserve"> </w:t>
      </w:r>
      <w:hyperlink w:anchor="tbl-day-stat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fig-tip-by-day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Tip percentages</w:t>
      </w:r>
      <w:r>
        <w:t xml:space="preserve"> </w:t>
      </w:r>
      <w:r>
        <w:t xml:space="preserve">are more stable across days (</w:t>
      </w:r>
      <w:hyperlink w:anchor="fig-tip-pc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and</w:t>
      </w:r>
      <w:r>
        <w:t xml:space="preserve"> </w:t>
      </w:r>
      <w:hyperlink w:anchor="tbl-pct-summary">
        <w:r>
          <w:rPr>
            <w:rStyle w:val="Hyperlink"/>
          </w:rPr>
          <w:t xml:space="preserve">Table 3</w:t>
        </w:r>
      </w:hyperlink>
      <w:r>
        <w:t xml:space="preserve">), suggesting that bill size—not generosity—drives most of</w:t>
      </w:r>
      <w:r>
        <w:t xml:space="preserve"> </w:t>
      </w:r>
      <w:r>
        <w:t xml:space="preserve">the day-level variation.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Party size</w:t>
      </w:r>
      <w:r>
        <w:t xml:space="preserve"> </w:t>
      </w:r>
      <w:r>
        <w:t xml:space="preserve">is a major confounder (</w:t>
      </w:r>
      <w:hyperlink w:anchor="fig-party-scatter">
        <w:r>
          <w:rPr>
            <w:rStyle w:val="Hyperlink"/>
          </w:rPr>
          <w:t xml:space="preserve">Figure 5</w:t>
        </w:r>
      </w:hyperlink>
      <w:r>
        <w:t xml:space="preserve">), with larger weekend</w:t>
      </w:r>
      <w:r>
        <w:t xml:space="preserve"> </w:t>
      </w:r>
      <w:r>
        <w:t xml:space="preserve">parties generating larger tips.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Meal time</w:t>
      </w:r>
      <w:r>
        <w:t xml:space="preserve"> </w:t>
      </w:r>
      <w:r>
        <w:t xml:space="preserve">partially explains within-day variation, particularly on</w:t>
      </w:r>
      <w:r>
        <w:t xml:space="preserve"> </w:t>
      </w:r>
      <w:r>
        <w:t xml:space="preserve">Thursday (</w:t>
      </w:r>
      <w:hyperlink w:anchor="fig-day-time">
        <w:r>
          <w:rPr>
            <w:rStyle w:val="Hyperlink"/>
          </w:rPr>
          <w:t xml:space="preserve">Figure 4</w:t>
        </w:r>
      </w:hyperlink>
      <w:r>
        <w:t xml:space="preserve">).</w:t>
      </w:r>
    </w:p>
    <w:bookmarkEnd w:id="89"/>
    <w:bookmarkStart w:id="92" w:name="sec-implications"/>
    <w:p>
      <w:pPr>
        <w:pStyle w:val="Heading3"/>
      </w:pPr>
      <w:r>
        <w:t xml:space="preserve">5.2 Practical Implications</w:t>
      </w:r>
    </w:p>
    <w:p>
      <w:pPr>
        <w:pStyle w:val="FirstParagraph"/>
      </w:pPr>
      <w:r>
        <w:t xml:space="preserve">For restaurant managers and servers, these findings suggest: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Staffing</w:t>
      </w:r>
      <w:r>
        <w:t xml:space="preserve">: Prioritize experienced servers on Sunday dinner shifts, where</w:t>
      </w:r>
      <w:r>
        <w:t xml:space="preserve"> </w:t>
      </w:r>
      <w:r>
        <w:t xml:space="preserve">the highest absolute tips are earned.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Scheduling</w:t>
      </w:r>
      <w:r>
        <w:t xml:space="preserve">: Servers seeking higher earnings should prefer weekend dinner</w:t>
      </w:r>
      <w:r>
        <w:t xml:space="preserve"> </w:t>
      </w:r>
      <w:r>
        <w:t xml:space="preserve">shifts over weekday lunch shifts.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Expectations</w:t>
      </w:r>
      <w:r>
        <w:t xml:space="preserve">: Tip percentages are relatively consistent (~15–17%) across</w:t>
      </w:r>
      <w:r>
        <w:t xml:space="preserve"> </w:t>
      </w:r>
      <w:r>
        <w:t xml:space="preserve">all days, so higher earnings come from higher-bill tables, not more generous</w:t>
      </w:r>
      <w:r>
        <w:t xml:space="preserve"> </w:t>
      </w:r>
      <w:r>
        <w:t xml:space="preserve">patrons.</w:t>
      </w:r>
    </w:p>
    <w:bookmarkStart w:id="90" w:name="sec-limitations"/>
    <w:p>
      <w:pPr>
        <w:pStyle w:val="Heading4"/>
      </w:pPr>
      <w:r>
        <w:t xml:space="preserve">5.2.1 Limitations</w:t>
      </w:r>
    </w:p>
    <w:p>
      <w:pPr>
        <w:pStyle w:val="FirstParagraph"/>
      </w:pPr>
      <w:r>
        <w:t xml:space="preserve">This analysis has several limitations:</w:t>
      </w:r>
    </w:p>
    <w:p>
      <w:pPr>
        <w:pStyle w:val="Compact"/>
        <w:numPr>
          <w:ilvl w:val="0"/>
          <w:numId w:val="1004"/>
        </w:numPr>
      </w:pPr>
      <w:r>
        <w:t xml:space="preserve">The data come from a single restaurant and a single waiter.</w:t>
      </w:r>
    </w:p>
    <w:p>
      <w:pPr>
        <w:pStyle w:val="Compact"/>
        <w:numPr>
          <w:ilvl w:val="0"/>
          <w:numId w:val="1004"/>
        </w:numPr>
      </w:pPr>
      <w:r>
        <w:t xml:space="preserve">The sample is modest (N = 244) and may not generalize.</w:t>
      </w:r>
    </w:p>
    <w:p>
      <w:pPr>
        <w:pStyle w:val="Compact"/>
        <w:numPr>
          <w:ilvl w:val="0"/>
          <w:numId w:val="1004"/>
        </w:numPr>
      </w:pPr>
      <w:r>
        <w:t xml:space="preserve">Temporal effects (e.g., holidays, seasons) are not captured.</w:t>
      </w:r>
    </w:p>
    <w:bookmarkEnd w:id="90"/>
    <w:bookmarkStart w:id="91" w:name="sec-future"/>
    <w:p>
      <w:pPr>
        <w:pStyle w:val="Heading4"/>
      </w:pPr>
      <w:r>
        <w:t xml:space="preserve">5.2.2 Future Directions</w:t>
      </w:r>
    </w:p>
    <w:p>
      <w:pPr>
        <w:pStyle w:val="FirstParagraph"/>
      </w:pPr>
      <w:r>
        <w:t xml:space="preserve">Future work could extend this analysis by incorporating data from multiple</w:t>
      </w:r>
      <w:r>
        <w:t xml:space="preserve"> </w:t>
      </w:r>
      <w:r>
        <w:t xml:space="preserve">restaurants, modeling tip percentage with regression techniques</w:t>
      </w:r>
      <w:r>
        <w:t xml:space="preserve"> </w:t>
      </w:r>
      <w:r>
        <w:t xml:space="preserve">(James et al., 2021)</w:t>
      </w:r>
      <w:r>
        <w:t xml:space="preserve">, and examining temporal trends over longer periods.</w:t>
      </w:r>
    </w:p>
    <w:bookmarkEnd w:id="91"/>
    <w:bookmarkEnd w:id="92"/>
    <w:bookmarkEnd w:id="93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94" w:name="ref-james2021introduction"/>
    <w:p>
      <w:pPr>
        <w:pStyle w:val="Bibliography"/>
      </w:pPr>
      <w:r>
        <w:t xml:space="preserve">James, G., Witten, D., Hastie, T., &amp; Tibshirani, R. (2021).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(2nd ed.). Springer.</w:t>
      </w:r>
    </w:p>
    <w:bookmarkEnd w:id="94"/>
    <w:bookmarkStart w:id="95" w:name="ref-mckinney2011pandas"/>
    <w:p>
      <w:pPr>
        <w:pStyle w:val="Bibliography"/>
      </w:pPr>
      <w:r>
        <w:t xml:space="preserve">McKinney, W. (2011). Pandas: A foundational</w:t>
      </w:r>
      <w:r>
        <w:t xml:space="preserve"> </w:t>
      </w:r>
      <w:r>
        <w:t xml:space="preserve">Python</w:t>
      </w:r>
      <w:r>
        <w:t xml:space="preserve"> </w:t>
      </w:r>
      <w:r>
        <w:t xml:space="preserve">library for data analysis and statistics.</w:t>
      </w:r>
      <w:r>
        <w:t xml:space="preserve"> </w:t>
      </w:r>
      <w:r>
        <w:rPr>
          <w:i/>
          <w:iCs/>
        </w:rPr>
        <w:t xml:space="preserve">Python for High Performance and Scientific Computing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(9), 1–12.</w:t>
      </w:r>
    </w:p>
    <w:bookmarkEnd w:id="95"/>
    <w:bookmarkStart w:id="96" w:name="ref-tufte2001visual"/>
    <w:p>
      <w:pPr>
        <w:pStyle w:val="Bibliography"/>
      </w:pPr>
      <w:r>
        <w:t xml:space="preserve">Tufte, E. R. (2001).</w:t>
      </w:r>
      <w:r>
        <w:t xml:space="preserve"> </w:t>
      </w:r>
      <w:r>
        <w:rPr>
          <w:i/>
          <w:iCs/>
        </w:rPr>
        <w:t xml:space="preserve">The visual display of quantitative information</w:t>
      </w:r>
      <w:r>
        <w:t xml:space="preserve"> </w:t>
      </w:r>
      <w:r>
        <w:t xml:space="preserve">(2nd ed.). Graphics Press.</w:t>
      </w:r>
    </w:p>
    <w:bookmarkEnd w:id="96"/>
    <w:bookmarkStart w:id="98" w:name="ref-waskom2021seaborn"/>
    <w:p>
      <w:pPr>
        <w:pStyle w:val="Bibliography"/>
      </w:pPr>
      <w:r>
        <w:t xml:space="preserve">Waskom, M. L. (2021). Seaborn: Statistical data visualization.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, 3021.</w:t>
      </w:r>
      <w:r>
        <w:t xml:space="preserve"> </w:t>
      </w:r>
      <w:hyperlink r:id="rId97">
        <w:r>
          <w:rPr>
            <w:rStyle w:val="Hyperlink"/>
          </w:rPr>
          <w:t xml:space="preserve">https://doi.org/10.21105/joss.03021</w:t>
        </w:r>
      </w:hyperlink>
    </w:p>
    <w:bookmarkEnd w:id="98"/>
    <w:bookmarkStart w:id="100" w:name="ref-wickham2014tidy"/>
    <w:p>
      <w:pPr>
        <w:pStyle w:val="Bibliography"/>
      </w:pPr>
      <w:r>
        <w:t xml:space="preserve">Wickham, H. (2014). Tidy data.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</w:t>
      </w:r>
      <w:r>
        <w:t xml:space="preserve"> </w:t>
      </w:r>
      <w:r>
        <w:rPr>
          <w:i/>
          <w:iCs/>
        </w:rPr>
        <w:t xml:space="preserve">59</w:t>
      </w:r>
      <w:r>
        <w:t xml:space="preserve">(10), 1–23.</w:t>
      </w:r>
      <w:r>
        <w:t xml:space="preserve"> </w:t>
      </w:r>
      <w:hyperlink r:id="rId99">
        <w:r>
          <w:rPr>
            <w:rStyle w:val="Hyperlink"/>
          </w:rPr>
          <w:t xml:space="preserve">https://doi.org/10.18637/jss.v059.i10</w:t>
        </w:r>
      </w:hyperlink>
    </w:p>
    <w:bookmarkEnd w:id="100"/>
    <w:bookmarkEnd w:id="101"/>
    <w:bookmarkEnd w:id="102"/>
    <w:sectPr w:rsidR="00F60DC8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17E4044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70180281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DC8"/>
    <w:rsid w:val="0038077B"/>
    <w:rsid w:val="0065612A"/>
    <w:rsid w:val="00C127B2"/>
    <w:rsid w:val="00F60DC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65612A"/>
    <w:rPr>
      <w:sz w:val="20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sid w:val="0065612A"/>
    <w:rPr>
      <w:rFonts w:ascii="Consolas" w:hAnsi="Consolas"/>
      <w:sz w:val="20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4" Target="media/rId74.png" /><Relationship Type="http://schemas.openxmlformats.org/officeDocument/2006/relationships/image" Id="rId46" Target="media/rId46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64" Target="media/rId64.png" /><Relationship Type="http://schemas.openxmlformats.org/officeDocument/2006/relationships/image" Id="rId53" Target="media/rId53.png" /><Relationship Type="http://schemas.openxmlformats.org/officeDocument/2006/relationships/image" Id="rId60" Target="media/rId60.png" /><Relationship Type="http://schemas.openxmlformats.org/officeDocument/2006/relationships/image" Id="rId70" Target="media/rId70.png" /><Relationship Type="http://schemas.openxmlformats.org/officeDocument/2006/relationships/image" Id="rId30" Target="media/rId30.png" /><Relationship Type="http://schemas.openxmlformats.org/officeDocument/2006/relationships/image" Id="rId42" Target="media/rId42.png" /><Relationship Type="http://schemas.openxmlformats.org/officeDocument/2006/relationships/image" Id="rId36" Target="media/rId36.png" /><Relationship Type="http://schemas.openxmlformats.org/officeDocument/2006/relationships/hyperlink" Id="rId99" Target="https://doi.org/10.18637/jss.v059.i10" TargetMode="External" /><Relationship Type="http://schemas.openxmlformats.org/officeDocument/2006/relationships/hyperlink" Id="rId97" Target="https://doi.org/10.21105/joss.03021" TargetMode="External" /><Relationship Type="http://schemas.openxmlformats.org/officeDocument/2006/relationships/hyperlink" Id="rId79" Target="resources/maximize_reproducibil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https://doi.org/10.18637/jss.v059.i10" TargetMode="External" /><Relationship Type="http://schemas.openxmlformats.org/officeDocument/2006/relationships/hyperlink" Id="rId97" Target="https://doi.org/10.21105/joss.03021" TargetMode="External" /><Relationship Type="http://schemas.openxmlformats.org/officeDocument/2006/relationships/hyperlink" Id="rId79" Target="resources/maximize_reproducibil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359</Characters>
  <Application>Microsoft Office Word</Application>
  <DocSecurity>0</DocSecurity>
  <Lines>39</Lines>
  <Paragraphs>42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Do Patrons Tip Best? An Analysis of Restaurant Tipping Patterns</dc:title>
  <dc:creator>Your Name</dc:creator>
  <cp:keywords>quarto, tipping analysis, data visualization, reproducible research, python</cp:keywords>
  <dcterms:created xsi:type="dcterms:W3CDTF">2026-02-24T23:46:18Z</dcterms:created>
  <dcterms:modified xsi:type="dcterms:W3CDTF">2026-02-24T23:46:18Z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sl">
    <vt:lpwstr>https://www.zotero.org/styles/apa</vt:lpwstr>
  </property>
  <property fmtid="{D5CDD505-2E9C-101B-9397-08002B2CF9AE}" pid="7" name="date">
    <vt:lpwstr>2026-02-24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tatus">
    <vt:lpwstr>draft</vt:lpwstr>
  </property>
  <property fmtid="{D5CDD505-2E9C-101B-9397-08002B2CF9AE}" pid="14" name="toc-title">
    <vt:lpwstr>Table of contents</vt:lpwstr>
  </property>
</Properties>
</file>