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0"/>
        <w:jc w:val="center"/>
      </w:pPr>
      <w:r>
        <w:rPr>
          <w:rFonts w:ascii="Arial" w:cs="Arial" w:eastAsia="Arial" w:hAnsi="Arial"/>
          <w:b/>
          <w:bCs/>
          <w:color w:val="1B3A5C"/>
          <w:sz w:val="48"/>
          <w:szCs w:val="48"/>
        </w:rPr>
        <w:t xml:space="preserve">POINT93</w:t>
      </w:r>
    </w:p>
    <w:p>
      <w:pPr>
        <w:spacing w:after="200"/>
        <w:jc w:val="center"/>
      </w:pPr>
      <w:r>
        <w:rPr>
          <w:rFonts w:ascii="Arial" w:cs="Arial" w:eastAsia="Arial" w:hAnsi="Arial"/>
          <w:color w:val="2E75B6"/>
          <w:sz w:val="28"/>
          <w:szCs w:val="28"/>
        </w:rPr>
        <w:t xml:space="preserve">CROSS-OVER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spacing w:after="100"/>
        <w:jc w:val="center"/>
      </w:pPr>
      <w:r>
        <w:rPr>
          <w:rFonts w:ascii="Arial" w:cs="Arial" w:eastAsia="Arial" w:hAnsi="Arial"/>
          <w:b/>
          <w:bCs/>
          <w:color w:val="1B3A5C"/>
          <w:sz w:val="40"/>
          <w:szCs w:val="40"/>
        </w:rPr>
        <w:t xml:space="preserve">COI REFERRALS</w:t>
      </w:r>
    </w:p>
    <w:p>
      <w:pPr>
        <w:spacing w:after="100"/>
        <w:jc w:val="center"/>
      </w:pPr>
      <w:r>
        <w:rPr>
          <w:rFonts w:ascii="Arial" w:cs="Arial" w:eastAsia="Arial" w:hAnsi="Arial"/>
          <w:color w:val="2E75B6"/>
          <w:sz w:val="28"/>
          <w:szCs w:val="28"/>
        </w:rPr>
        <w:t xml:space="preserve">AI Output Reference</w:t>
      </w:r>
    </w:p>
    <w:p>
      <w:pPr>
        <w:spacing w:after="60"/>
      </w:pPr>
    </w:p>
    <w:p>
      <w:pPr>
        <w:spacing w:after="60"/>
        <w:jc w:val="center"/>
      </w:pPr>
      <w:r>
        <w:rPr>
          <w:rFonts w:ascii="Arial" w:cs="Arial" w:eastAsia="Arial" w:hAnsi="Arial"/>
          <w:color w:val="666666"/>
          <w:sz w:val="22"/>
          <w:szCs w:val="22"/>
        </w:rPr>
        <w:t xml:space="preserve">12 Stages • Advisor Self-Assessment • Competitive Intelligence</w:t>
      </w:r>
    </w:p>
    <w:p>
      <w:pPr>
        <w:spacing w:after="60"/>
        <w:jc w:val="center"/>
      </w:pPr>
      <w:r>
        <w:rPr>
          <w:rFonts w:ascii="Arial" w:cs="Arial" w:eastAsia="Arial" w:hAnsi="Arial"/>
          <w:color w:val="666666"/>
          <w:sz w:val="22"/>
          <w:szCs w:val="22"/>
        </w:rPr>
        <w:t xml:space="preserve">3-Phase Practice Capability Model (Foundation • Conversation • System)</w:t>
      </w:r>
    </w:p>
    <w:p>
      <w:pPr>
        <w:spacing w:after="60"/>
      </w:pPr>
    </w:p>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color w:val="666666"/>
          <w:sz w:val="20"/>
          <w:szCs w:val="20"/>
        </w:rPr>
        <w:t xml:space="preserve">Point93 • Confidential • February 2026</w:t>
      </w:r>
    </w:p>
    <w:p>
      <w:r>
        <w:br w:type="page"/>
      </w:r>
    </w:p>
    <w:p>
      <w:pPr>
        <w:pStyle w:val="Heading1"/>
        <w:spacing w:before="300" w:after="200"/>
      </w:pPr>
      <w:r>
        <w:rPr>
          <w:rFonts w:ascii="Arial" w:cs="Arial" w:eastAsia="Arial" w:hAnsi="Arial"/>
          <w:b/>
          <w:bCs/>
        </w:rPr>
        <w:t xml:space="preserve">SECTION 1: DOCUMENT PURPOSE</w:t>
      </w:r>
    </w:p>
    <w:p>
      <w:pPr>
        <w:spacing w:after="120"/>
        <w:jc w:val="left"/>
      </w:pPr>
      <w:r>
        <w:rPr>
          <w:rFonts w:ascii="Arial" w:cs="Arial" w:eastAsia="Arial" w:hAnsi="Arial"/>
          <w:b w:val="false"/>
          <w:bCs w:val="false"/>
          <w:i w:val="false"/>
          <w:iCs w:val="false"/>
          <w:color w:val="000000"/>
          <w:sz w:val="22"/>
          <w:szCs w:val="22"/>
        </w:rPr>
        <w:t xml:space="preserve">This document provides AI agents with the complete reference framework for generating responses within the COI Referrals Cross-Over Intelligence deliverable. It defines how AI interprets advisor COI relationship scores and produces competitive intelligence outputs across the 12-stage, 3-phase framework.</w:t>
      </w:r>
    </w:p>
    <w:p>
      <w:pPr>
        <w:spacing w:after="60"/>
      </w:pPr>
    </w:p>
    <w:p>
      <w:pPr>
        <w:pStyle w:val="Heading2"/>
        <w:spacing w:before="300" w:after="200"/>
      </w:pPr>
      <w:r>
        <w:rPr>
          <w:rFonts w:ascii="Arial" w:cs="Arial" w:eastAsia="Arial" w:hAnsi="Arial"/>
          <w:b/>
          <w:bCs/>
        </w:rPr>
        <w:t xml:space="preserve">Key Principles</w:t>
      </w:r>
    </w:p>
    <w:p>
      <w:pPr>
        <w:spacing w:after="120"/>
      </w:pPr>
      <w:r>
        <w:rPr>
          <w:rFonts w:ascii="Arial" w:cs="Arial" w:eastAsia="Arial" w:hAnsi="Arial"/>
          <w:b/>
          <w:bCs/>
          <w:sz w:val="22"/>
          <w:szCs w:val="22"/>
        </w:rPr>
        <w:t xml:space="preserve">1. Practice-Based Measurement: </w:t>
      </w:r>
      <w:r>
        <w:rPr>
          <w:rFonts w:ascii="Arial" w:cs="Arial" w:eastAsia="Arial" w:hAnsi="Arial"/>
          <w:sz w:val="22"/>
          <w:szCs w:val="22"/>
        </w:rPr>
        <w:t xml:space="preserve">COI Referrals measures capabilities organized into Foundation, Conversation, and System phases—not a meeting timeline. These are practice-level capabilities that develop across every interaction and deepen over time.</w:t>
      </w:r>
    </w:p>
    <w:p>
      <w:pPr>
        <w:spacing w:after="120"/>
      </w:pPr>
      <w:r>
        <w:rPr>
          <w:rFonts w:ascii="Arial" w:cs="Arial" w:eastAsia="Arial" w:hAnsi="Arial"/>
          <w:b/>
          <w:bCs/>
          <w:sz w:val="22"/>
          <w:szCs w:val="22"/>
        </w:rPr>
        <w:t xml:space="preserve">2. Professional Peer Framing: </w:t>
      </w:r>
      <w:r>
        <w:rPr>
          <w:rFonts w:ascii="Arial" w:cs="Arial" w:eastAsia="Arial" w:hAnsi="Arial"/>
          <w:sz w:val="22"/>
          <w:szCs w:val="22"/>
        </w:rPr>
        <w:t xml:space="preserve">COI relationships are peer-to-peer professional partnerships. Unlike client referrals (where the client stakes personal social capital), COI referrals involve a professional staking their professional reputation.</w:t>
      </w:r>
    </w:p>
    <w:p>
      <w:pPr>
        <w:spacing w:after="120"/>
      </w:pPr>
      <w:r>
        <w:rPr>
          <w:rFonts w:ascii="Arial" w:cs="Arial" w:eastAsia="Arial" w:hAnsi="Arial"/>
          <w:b/>
          <w:bCs/>
          <w:sz w:val="22"/>
          <w:szCs w:val="22"/>
        </w:rPr>
        <w:t xml:space="preserve">3. Competitive Voice: </w:t>
      </w:r>
      <w:r>
        <w:rPr>
          <w:rFonts w:ascii="Arial" w:cs="Arial" w:eastAsia="Arial" w:hAnsi="Arial"/>
          <w:sz w:val="22"/>
          <w:szCs w:val="22"/>
        </w:rPr>
        <w:t xml:space="preserve">All outputs use Lean Into / Watch For framing. Gaps represent competitive vulnerabilities where competitors with better COI approaches are capturing relationships.</w:t>
      </w:r>
    </w:p>
    <w:p>
      <w:pPr>
        <w:spacing w:after="120"/>
      </w:pPr>
      <w:r>
        <w:rPr>
          <w:rFonts w:ascii="Arial" w:cs="Arial" w:eastAsia="Arial" w:hAnsi="Arial"/>
          <w:b/>
          <w:bCs/>
          <w:sz w:val="22"/>
          <w:szCs w:val="22"/>
        </w:rPr>
        <w:t xml:space="preserve">4. Long-Horizon Relationships: </w:t>
      </w:r>
      <w:r>
        <w:rPr>
          <w:rFonts w:ascii="Arial" w:cs="Arial" w:eastAsia="Arial" w:hAnsi="Arial"/>
          <w:sz w:val="22"/>
          <w:szCs w:val="22"/>
        </w:rPr>
        <w:t xml:space="preserve">COI relationships develop over months and years. AI must reflect this—no single meeting determines success or failure.</w:t>
      </w:r>
    </w:p>
    <w:p>
      <w:pPr>
        <w:spacing w:after="120"/>
      </w:pPr>
      <w:r>
        <w:rPr>
          <w:rFonts w:ascii="Arial" w:cs="Arial" w:eastAsia="Arial" w:hAnsi="Arial"/>
          <w:b/>
          <w:bCs/>
          <w:sz w:val="22"/>
          <w:szCs w:val="22"/>
        </w:rPr>
        <w:t xml:space="preserve">5. Band-Based Scoring: </w:t>
      </w:r>
      <w:r>
        <w:rPr>
          <w:rFonts w:ascii="Arial" w:cs="Arial" w:eastAsia="Arial" w:hAnsi="Arial"/>
          <w:sz w:val="22"/>
          <w:szCs w:val="22"/>
        </w:rPr>
        <w:t xml:space="preserve">Stages use performance bands (Elite / Strong / Developing / Emerging) from dynamic benchmarks.</w:t>
      </w:r>
    </w:p>
    <w:p>
      <w:pPr>
        <w:spacing w:after="60"/>
      </w:pPr>
    </w:p>
    <w:p>
      <w:pPr>
        <w:pStyle w:val="Heading2"/>
        <w:spacing w:before="300" w:after="200"/>
      </w:pPr>
      <w:r>
        <w:rPr>
          <w:rFonts w:ascii="Arial" w:cs="Arial" w:eastAsia="Arial" w:hAnsi="Arial"/>
          <w:b/>
          <w:bCs/>
        </w:rPr>
        <w:t xml:space="preserve">Document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Document 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COI Referrals Overview—framework architecture, phases, measurement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3</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Position Framework—band calculation, dynamic benchmarks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Output Specifications—AI outputs at each level with word counts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5</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AI Voice &amp; Tone—competitive intelligence voice for COI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Output Rules—DO and DO NOT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7</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Stage Reference—all 12 stages with AI language guidance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8</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Cascade AI Guidance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9</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Cross-Deliverable Connections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10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Output Examples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Section 11</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Implementation &amp; Quality Checklist</w:t>
            </w:r>
          </w:p>
        </w:tc>
      </w:tr>
    </w:tbl>
    <w:p>
      <w:r>
        <w:br w:type="page"/>
      </w:r>
    </w:p>
    <w:p>
      <w:pPr>
        <w:pStyle w:val="Heading1"/>
        <w:spacing w:before="300" w:after="200"/>
      </w:pPr>
      <w:r>
        <w:rPr>
          <w:rFonts w:ascii="Arial" w:cs="Arial" w:eastAsia="Arial" w:hAnsi="Arial"/>
          <w:b/>
          <w:bCs/>
        </w:rPr>
        <w:t xml:space="preserve">SECTION 2: COI REFERRALS OVERVIEW</w:t>
      </w:r>
    </w:p>
    <w:p>
      <w:pPr>
        <w:pStyle w:val="Heading2"/>
        <w:spacing w:before="300" w:after="200"/>
      </w:pPr>
      <w:r>
        <w:rPr>
          <w:rFonts w:ascii="Arial" w:cs="Arial" w:eastAsia="Arial" w:hAnsi="Arial"/>
          <w:b/>
          <w:bCs/>
        </w:rPr>
        <w:t xml:space="preserve">The Core Insight</w:t>
      </w:r>
    </w:p>
    <w:p>
      <w:pPr>
        <w:spacing w:after="120"/>
        <w:jc w:val="left"/>
      </w:pPr>
      <w:r>
        <w:rPr>
          <w:rFonts w:ascii="Arial" w:cs="Arial" w:eastAsia="Arial" w:hAnsi="Arial"/>
          <w:b w:val="false"/>
          <w:bCs w:val="false"/>
          <w:i w:val="false"/>
          <w:iCs w:val="false"/>
          <w:color w:val="000000"/>
          <w:sz w:val="22"/>
          <w:szCs w:val="22"/>
        </w:rPr>
        <w:t xml:space="preserve">COI referrals are the highest-value referral channel in wealth management—and the most difficult to build. A CPA, estate attorney, or business broker who refers is staking their professional reputation with every referral. They’re not recommending a restaurant; they’re recommending a fiduciary who will manage their client’s financial life. The bar for trust, credibility, and demonstrated value is categorically higher than client-to-peer referrals.</w:t>
      </w:r>
    </w:p>
    <w:p>
      <w:pPr>
        <w:spacing w:after="60"/>
      </w:pPr>
    </w:p>
    <w:p>
      <w:pPr>
        <w:pStyle w:val="Heading2"/>
        <w:spacing w:before="300" w:after="200"/>
      </w:pPr>
      <w:r>
        <w:rPr>
          <w:rFonts w:ascii="Arial" w:cs="Arial" w:eastAsia="Arial" w:hAnsi="Arial"/>
          <w:b/>
          <w:bCs/>
        </w:rPr>
        <w:t xml:space="preserve">Framework Architecture</w:t>
      </w:r>
    </w:p>
    <w:p>
      <w:pPr>
        <w:spacing w:after="120"/>
        <w:jc w:val="left"/>
      </w:pPr>
      <w:r>
        <w:rPr>
          <w:rFonts w:ascii="Arial" w:cs="Arial" w:eastAsia="Arial" w:hAnsi="Arial"/>
          <w:b w:val="false"/>
          <w:bCs w:val="false"/>
          <w:i w:val="false"/>
          <w:iCs w:val="false"/>
          <w:color w:val="000000"/>
          <w:sz w:val="22"/>
          <w:szCs w:val="22"/>
        </w:rPr>
        <w:t xml:space="preserve">12 stages organized across 3 practice capability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THE FOUNDATION (Stages 1–3)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Trust Foundation, Professional Credibility, Mutual Value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Baseline capabilities that make COI relationships possible. These develop across every interaction.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THE CONVERSATION (Stages 4–8)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Ideal Referral Profile, Value &amp; Process, Fee Transparency, Meeting Awareness, Referral Description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How the advisor communicates in COI interactions—not THE meeting but EVERY meeting.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THE SYSTEM (Stages 9–12)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 Durability, Referral Mechanics, Referral Experience, Relationship Investment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Infrastructure and ongoing behaviors that convert relationships into referral partnerships.</w:t>
            </w:r>
          </w:p>
        </w:tc>
      </w:tr>
    </w:tbl>
    <w:p>
      <w:pPr>
        <w:spacing w:after="60"/>
      </w:pPr>
    </w:p>
    <w:p>
      <w:pPr>
        <w:pStyle w:val="Heading2"/>
        <w:spacing w:before="300" w:after="200"/>
      </w:pPr>
      <w:r>
        <w:rPr>
          <w:rFonts w:ascii="Arial" w:cs="Arial" w:eastAsia="Arial" w:hAnsi="Arial"/>
          <w:b/>
          <w:bCs/>
        </w:rPr>
        <w:t xml:space="preserve">The 12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600"/>
        <w:gridCol w:w="48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The COI’s Question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Trust Foundation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Foundation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Can I trust this person with my clients’ financial lives?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Professional Credibility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Foundation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 this advisor my professional peer—or someone trying to sell me?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Mutual Value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Foundation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What do I get from this relationship beyond referral fees?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Ideal Referral Profile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Conversation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 I know exactly who to send—or am I guessing?</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Value &amp; Process Description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Conversation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Could I explain what this advisor does in a way my client would find compelling?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Fee Transparency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Conversation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 I know enough about fees to prepare my client?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Meeting Awareness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Conversation</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Does this advisor actually listen—or just pitch?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Referral 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Conversation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How does this advisor describe what happens when I send someone?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Message Durability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Will I remember what makes this advisor different when a referral opportunity appears?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Referral Mechanics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 the referral process easy—or does it create work for me?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Referral Experience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When I do refer, does it reflect well on 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Relationship Investment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System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Is this advisor investing in our relationship—or just harvesting it?</w:t>
            </w:r>
          </w:p>
        </w:tc>
      </w:tr>
    </w:tbl>
    <w:p>
      <w:r>
        <w:br w:type="page"/>
      </w:r>
    </w:p>
    <w:p>
      <w:pPr>
        <w:pStyle w:val="Heading1"/>
        <w:spacing w:before="300" w:after="200"/>
      </w:pPr>
      <w:r>
        <w:rPr>
          <w:rFonts w:ascii="Arial" w:cs="Arial" w:eastAsia="Arial" w:hAnsi="Arial"/>
          <w:b/>
          <w:bCs/>
        </w:rPr>
        <w:t xml:space="preserve">SECTION 3: POSITION FRAMEWORK FOR COI REFERRALS</w:t>
      </w:r>
    </w:p>
    <w:p>
      <w:pPr>
        <w:spacing w:after="120"/>
        <w:jc w:val="left"/>
      </w:pPr>
      <w:r>
        <w:rPr>
          <w:rFonts w:ascii="Arial" w:cs="Arial" w:eastAsia="Arial" w:hAnsi="Arial"/>
          <w:b w:val="false"/>
          <w:bCs w:val="false"/>
          <w:i w:val="false"/>
          <w:iCs w:val="false"/>
          <w:color w:val="000000"/>
          <w:sz w:val="22"/>
          <w:szCs w:val="22"/>
        </w:rPr>
        <w:t xml:space="preserve">COI Referrals uses band-based scoring with dynamic benchmarks ({elite_pct} and {avg_pct}) per stage.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AI Framing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7A3A"/>
                <w:sz w:val="20"/>
                <w:szCs w:val="20"/>
              </w:rPr>
              <w:t xml:space="preserve">Elite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 {elite_pct}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Lean Into: Positioning is a clear differentiator. This stage creates separation from competitors pursuing the same COI relationships.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5B6"/>
                <w:sz w:val="20"/>
                <w:szCs w:val="20"/>
              </w:rPr>
              <w:t xml:space="preserve">Strong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 {avg_pct} AND &lt; {elite_pct}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Lean Into with refinement: Above average but not yet a competitive weapon. Targeted refinement can convert this to advantage.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D4A017"/>
                <w:sz w:val="20"/>
                <w:szCs w:val="20"/>
              </w:rPr>
              <w:t xml:space="preserve">Developing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&lt; {avg_pct} AND ≥ ({avg_pct} − 15)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Watch For: Gaps COIs may notice. Competitors with stronger positioning are capturing the referral relationships this advisor is pursuing.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Emerging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&lt; ({avg_pct} − 15)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Watch For (Critical): Significant vulnerability. This stage represents a likely failure point in COI relationships—the CPA doesn’t refer and the advisor never knows which stage failed.</w:t>
            </w:r>
          </w:p>
        </w:tc>
      </w:tr>
    </w:tbl>
    <w:p>
      <w:r>
        <w:br w:type="page"/>
      </w:r>
    </w:p>
    <w:p>
      <w:pPr>
        <w:pStyle w:val="Heading1"/>
        <w:spacing w:before="300" w:after="200"/>
      </w:pPr>
      <w:r>
        <w:rPr>
          <w:rFonts w:ascii="Arial" w:cs="Arial" w:eastAsia="Arial" w:hAnsi="Arial"/>
          <w:b/>
          <w:bCs/>
        </w:rPr>
        <w:t xml:space="preserve">SECTION 4: OUTPUT SPECIFICATIONS BY LEVEL</w:t>
      </w:r>
    </w:p>
    <w:p>
      <w:pPr>
        <w:spacing w:after="120"/>
        <w:jc w:val="left"/>
      </w:pPr>
      <w:r>
        <w:rPr>
          <w:rFonts w:ascii="Arial" w:cs="Arial" w:eastAsia="Arial" w:hAnsi="Arial"/>
          <w:b w:val="false"/>
          <w:bCs w:val="false"/>
          <w:i w:val="false"/>
          <w:iCs w:val="false"/>
          <w:color w:val="000000"/>
          <w:sz w:val="22"/>
          <w:szCs w:val="22"/>
        </w:rPr>
        <w:t xml:space="preserve">COI Referrals produces AI outputs at three levels. All reveal together as part of the BI deliverable.</w:t>
      </w:r>
    </w:p>
    <w:p>
      <w:pPr>
        <w:spacing w:after="60"/>
      </w:pPr>
    </w:p>
    <w:p>
      <w:pPr>
        <w:pStyle w:val="Heading2"/>
        <w:spacing w:before="300" w:after="200"/>
      </w:pPr>
      <w:r>
        <w:rPr>
          <w:rFonts w:ascii="Arial" w:cs="Arial" w:eastAsia="Arial" w:hAnsi="Arial"/>
          <w:b/>
          <w:bCs/>
        </w:rPr>
        <w:t xml:space="preserve">Level 1: Overall COI 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COI Readiness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100–150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Synthesizes all 12 stages into competitive COI narrative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COI Positioning Statement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Where the advisor’s COI practice stands vs. competitors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Primary COI Advantage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Strongest COI capability from data patterns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Critical COI Gap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75–100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Phase/stage most limiting COI referral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Imbalance Alert (conditional)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Triggers when phases are significantly misaligned</w:t>
            </w:r>
          </w:p>
        </w:tc>
      </w:tr>
    </w:tbl>
    <w:p>
      <w:pPr>
        <w:spacing w:after="60"/>
      </w:pPr>
    </w:p>
    <w:p>
      <w:pPr>
        <w:pStyle w:val="Heading2"/>
        <w:spacing w:before="300" w:after="200"/>
      </w:pPr>
      <w:r>
        <w:rPr>
          <w:rFonts w:ascii="Arial" w:cs="Arial" w:eastAsia="Arial" w:hAnsi="Arial"/>
          <w:b/>
          <w:bCs/>
        </w:rPr>
        <w:t xml:space="preserve">Level 2: Phase-Level Outputs</w:t>
      </w:r>
    </w:p>
    <w:p>
      <w:pPr>
        <w:spacing w:after="120"/>
        <w:jc w:val="left"/>
      </w:pPr>
      <w:r>
        <w:rPr>
          <w:rFonts w:ascii="Arial" w:cs="Arial" w:eastAsia="Arial" w:hAnsi="Arial"/>
          <w:b w:val="false"/>
          <w:bCs w:val="false"/>
          <w:i w:val="false"/>
          <w:iCs w:val="false"/>
          <w:color w:val="000000"/>
          <w:sz w:val="22"/>
          <w:szCs w:val="22"/>
        </w:rPr>
        <w:t xml:space="preserve">3 phases × 3 outputs each = up to 9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Summary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60–80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Competitive positioning of this capability phase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Strength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Where this phase creates separation from competitors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Phase Vulnerability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50–75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Where this phase exposes the advisor to competitive loss</w:t>
            </w:r>
          </w:p>
        </w:tc>
      </w:tr>
    </w:tbl>
    <w:p>
      <w:pPr>
        <w:spacing w:after="60"/>
      </w:pPr>
    </w:p>
    <w:p>
      <w:pPr>
        <w:pStyle w:val="Heading2"/>
        <w:spacing w:before="300" w:after="200"/>
      </w:pPr>
      <w:r>
        <w:rPr>
          <w:rFonts w:ascii="Arial" w:cs="Arial" w:eastAsia="Arial" w:hAnsi="Arial"/>
          <w:b/>
          <w:bCs/>
        </w:rPr>
        <w:t xml:space="preserve">Level 3: Stage-Level Outputs</w:t>
      </w:r>
    </w:p>
    <w:p>
      <w:pPr>
        <w:spacing w:after="120"/>
        <w:jc w:val="left"/>
      </w:pPr>
      <w:r>
        <w:rPr>
          <w:rFonts w:ascii="Arial" w:cs="Arial" w:eastAsia="Arial" w:hAnsi="Arial"/>
          <w:b w:val="false"/>
          <w:bCs w:val="false"/>
          <w:i w:val="false"/>
          <w:iCs w:val="false"/>
          <w:color w:val="000000"/>
          <w:sz w:val="22"/>
          <w:szCs w:val="22"/>
        </w:rPr>
        <w:t xml:space="preserve">12 stages × up to 7 outputs each = up to 84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Stage Position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20–30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Band label with competitive context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Stage Insight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50–75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What this stage reveals about COI readiness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Lean Into (if Strong+)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40–60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Competitive advantage to press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Watch For (if Developing−)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50–75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Competitive vulnerability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Dimension Highlights (up to 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40–60 each</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Key dimension findings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Business Driver Connection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30–50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Business impact link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Cross-Deliverable Flag (conditional)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30–50</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Score conflict with related BI areas</w:t>
            </w:r>
          </w:p>
        </w:tc>
      </w:tr>
    </w:tbl>
    <w:p>
      <w:r>
        <w:br w:type="page"/>
      </w:r>
    </w:p>
    <w:p>
      <w:pPr>
        <w:pStyle w:val="Heading1"/>
        <w:spacing w:before="300" w:after="200"/>
      </w:pPr>
      <w:r>
        <w:rPr>
          <w:rFonts w:ascii="Arial" w:cs="Arial" w:eastAsia="Arial" w:hAnsi="Arial"/>
          <w:b/>
          <w:bCs/>
        </w:rPr>
        <w:t xml:space="preserve">SECTION 5: AI VOICE &amp; TONE GUIDELINES</w:t>
      </w:r>
    </w:p>
    <w:p>
      <w:pPr>
        <w:pStyle w:val="Heading2"/>
        <w:spacing w:before="300" w:after="200"/>
      </w:pPr>
      <w:r>
        <w:rPr>
          <w:rFonts w:ascii="Arial" w:cs="Arial" w:eastAsia="Arial" w:hAnsi="Arial"/>
          <w:b/>
          <w:bCs/>
        </w:rPr>
        <w:t xml:space="preserve">Core Voice Principles</w:t>
      </w:r>
    </w:p>
    <w:p>
      <w:pPr>
        <w:spacing w:after="120"/>
      </w:pPr>
      <w:r>
        <w:rPr>
          <w:rFonts w:ascii="Arial" w:cs="Arial" w:eastAsia="Arial" w:hAnsi="Arial"/>
          <w:b/>
          <w:bCs/>
          <w:sz w:val="22"/>
          <w:szCs w:val="22"/>
        </w:rPr>
        <w:t xml:space="preserve">1. Professional Peer Dynamic: </w:t>
      </w:r>
      <w:r>
        <w:rPr>
          <w:rFonts w:ascii="Arial" w:cs="Arial" w:eastAsia="Arial" w:hAnsi="Arial"/>
          <w:sz w:val="22"/>
          <w:szCs w:val="22"/>
        </w:rPr>
        <w:t xml:space="preserve">COI relationships are between professionals. The language reflects this—“professional credibility,” “peer perception,” “professional reputation at stake.” Never frame COIs as referral sources to be cultivated; frame them as professional partnerships to be earned.</w:t>
      </w:r>
    </w:p>
    <w:p>
      <w:pPr>
        <w:spacing w:after="120"/>
      </w:pPr>
      <w:r>
        <w:rPr>
          <w:rFonts w:ascii="Arial" w:cs="Arial" w:eastAsia="Arial" w:hAnsi="Arial"/>
          <w:b/>
          <w:bCs/>
          <w:sz w:val="22"/>
          <w:szCs w:val="22"/>
        </w:rPr>
        <w:t xml:space="preserve">2. Long-Horizon Perspective: </w:t>
      </w:r>
      <w:r>
        <w:rPr>
          <w:rFonts w:ascii="Arial" w:cs="Arial" w:eastAsia="Arial" w:hAnsi="Arial"/>
          <w:sz w:val="22"/>
          <w:szCs w:val="22"/>
        </w:rPr>
        <w:t xml:space="preserve">COI relationships develop over years. Avoid any language implying quick wins or single-meeting outcomes. Use “over time,” “across interactions,” “with each touchpoint.”</w:t>
      </w:r>
    </w:p>
    <w:p>
      <w:pPr>
        <w:spacing w:after="120"/>
      </w:pPr>
      <w:r>
        <w:rPr>
          <w:rFonts w:ascii="Arial" w:cs="Arial" w:eastAsia="Arial" w:hAnsi="Arial"/>
          <w:b/>
          <w:bCs/>
          <w:sz w:val="22"/>
          <w:szCs w:val="22"/>
        </w:rPr>
        <w:t xml:space="preserve">3. Invisible Failure Awareness: </w:t>
      </w:r>
      <w:r>
        <w:rPr>
          <w:rFonts w:ascii="Arial" w:cs="Arial" w:eastAsia="Arial" w:hAnsi="Arial"/>
          <w:sz w:val="22"/>
          <w:szCs w:val="22"/>
        </w:rPr>
        <w:t xml:space="preserve">When a COI doesn’t refer, the advisor never knows which stage failed. AI should surface this: “The CPA who stops referring doesn’t explain why—they just stop.”</w:t>
      </w:r>
    </w:p>
    <w:p>
      <w:pPr>
        <w:spacing w:after="120"/>
      </w:pPr>
      <w:r>
        <w:rPr>
          <w:rFonts w:ascii="Arial" w:cs="Arial" w:eastAsia="Arial" w:hAnsi="Arial"/>
          <w:b/>
          <w:bCs/>
          <w:sz w:val="22"/>
          <w:szCs w:val="22"/>
        </w:rPr>
        <w:t xml:space="preserve">4. Competitive Comparison: </w:t>
      </w:r>
      <w:r>
        <w:rPr>
          <w:rFonts w:ascii="Arial" w:cs="Arial" w:eastAsia="Arial" w:hAnsi="Arial"/>
          <w:sz w:val="22"/>
          <w:szCs w:val="22"/>
        </w:rPr>
        <w:t xml:space="preserve">CPAs and attorneys work with multiple advisors. The comparison is always relative: “Is this advisor’s COI practice stronger than the three other advisors this CPA already knows?”</w:t>
      </w:r>
    </w:p>
    <w:p>
      <w:pPr>
        <w:spacing w:after="120"/>
      </w:pPr>
      <w:r>
        <w:rPr>
          <w:rFonts w:ascii="Arial" w:cs="Arial" w:eastAsia="Arial" w:hAnsi="Arial"/>
          <w:b/>
          <w:bCs/>
          <w:sz w:val="22"/>
          <w:szCs w:val="22"/>
        </w:rPr>
        <w:t xml:space="preserve">5. Reputation Stakes: </w:t>
      </w:r>
      <w:r>
        <w:rPr>
          <w:rFonts w:ascii="Arial" w:cs="Arial" w:eastAsia="Arial" w:hAnsi="Arial"/>
          <w:sz w:val="22"/>
          <w:szCs w:val="22"/>
        </w:rPr>
        <w:t xml:space="preserve">Professional reputation is the currency. Every referral is a professional endorsement. AI must reflect the weight of this: “A CPA who refers a client to an advisor who disappoints them loses professional credibility they spent years building.”</w:t>
      </w:r>
    </w:p>
    <w:p>
      <w:pPr>
        <w:spacing w:after="60"/>
      </w:pPr>
    </w:p>
    <w:p>
      <w:pPr>
        <w:pStyle w:val="Heading2"/>
        <w:spacing w:before="300" w:after="200"/>
      </w:pPr>
      <w:r>
        <w:rPr>
          <w:rFonts w:ascii="Arial" w:cs="Arial" w:eastAsia="Arial" w:hAnsi="Arial"/>
          <w:b/>
          <w:bCs/>
        </w:rPr>
        <w:t xml:space="preserve">Language Calibration by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Pattern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1A7A3A"/>
                <w:sz w:val="20"/>
                <w:szCs w:val="20"/>
              </w:rPr>
              <w:t xml:space="preserve">Elite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Press the advantage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"Your COI practice at this stage creates the kind of professional separation that makes CPAs choose you over the other advisors they know."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2E75B6"/>
                <w:sz w:val="20"/>
                <w:szCs w:val="20"/>
              </w:rPr>
              <w:t xml:space="preserve">Strong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Refine for peer differentiation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"Above average but not yet a clear differentiator. With targeted refinement, this stage can become a competitive weapon in COI relationships."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D4A017"/>
                <w:sz w:val="20"/>
                <w:szCs w:val="20"/>
              </w:rPr>
              <w:t xml:space="preserve">Developing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Surface professional risk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"Gaps here that COIs may notice. Competitors with stronger positioning in this stage are likely capturing referral relationships you’re pursuing."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C0392B"/>
                <w:sz w:val="20"/>
                <w:szCs w:val="20"/>
              </w:rPr>
              <w:t xml:space="preserve">Emerging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Flag relationship failure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"Significant vulnerability. This stage represents a likely failure point—the CPA doesn’t refer and the advisor never knows which stage failed."</w:t>
            </w:r>
          </w:p>
        </w:tc>
      </w:tr>
    </w:tbl>
    <w:p>
      <w:r>
        <w:br w:type="page"/>
      </w:r>
    </w:p>
    <w:p>
      <w:pPr>
        <w:pStyle w:val="Heading1"/>
        <w:spacing w:before="300" w:after="200"/>
      </w:pPr>
      <w:r>
        <w:rPr>
          <w:rFonts w:ascii="Arial" w:cs="Arial" w:eastAsia="Arial" w:hAnsi="Arial"/>
          <w:b/>
          <w:bCs/>
        </w:rPr>
        <w:t xml:space="preserve">SECTION 6: OUTPUT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Frame COIs as professional peers, not referral sources to cultivate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Treat COIs as a channel to be optimized—they’re relationships to be earned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Reference the long-horizon nature of COI relationship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Imply single-meeting outcomes or quick-win strategies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Surface invisible COI failure—the CPA who stops referring without explaining why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Only address referrals the advisor can track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Distinguish between professional reputation stakes (COI) and personal social capital (client)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Conflate COI referral psychology with client referral psychology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Reference specific scores and benchmarks in all outputs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 generic language applicable to any advisor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 Lean Into / Watch For framing consistently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 core system terms (Opportunity Area, growth opportunity)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Vary language across all 12 stages—never repeat within a report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Repeat the same phrasing across outputs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Connect phase imbalances to practical implications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Treat phases as independent—they interact</w:t>
            </w:r>
          </w:p>
        </w:tc>
      </w:tr>
    </w:tbl>
    <w:p>
      <w:r>
        <w:br w:type="page"/>
      </w:r>
    </w:p>
    <w:p>
      <w:pPr>
        <w:pStyle w:val="Heading1"/>
        <w:spacing w:before="300" w:after="200"/>
      </w:pPr>
      <w:r>
        <w:rPr>
          <w:rFonts w:ascii="Arial" w:cs="Arial" w:eastAsia="Arial" w:hAnsi="Arial"/>
          <w:b/>
          <w:bCs/>
        </w:rPr>
        <w:t xml:space="preserve">SECTION 7: COMPLETE STAGE REFERENCE</w:t>
      </w:r>
    </w:p>
    <w:p>
      <w:pPr>
        <w:spacing w:after="120"/>
        <w:jc w:val="left"/>
      </w:pPr>
      <w:r>
        <w:rPr>
          <w:rFonts w:ascii="Arial" w:cs="Arial" w:eastAsia="Arial" w:hAnsi="Arial"/>
          <w:b w:val="false"/>
          <w:bCs w:val="false"/>
          <w:i w:val="false"/>
          <w:iCs w:val="false"/>
          <w:color w:val="000000"/>
          <w:sz w:val="22"/>
          <w:szCs w:val="22"/>
        </w:rPr>
        <w:t xml:space="preserve">Each stage includes its competitive question, key dimensions, AI language direction, and cross-deliverable connections.</w:t>
      </w:r>
    </w:p>
    <w:p>
      <w:pPr>
        <w:spacing w:after="60"/>
      </w:pPr>
    </w:p>
    <w:p>
      <w:pPr>
        <w:pStyle w:val="Heading2"/>
        <w:spacing w:before="300" w:after="200"/>
      </w:pPr>
      <w:r>
        <w:rPr>
          <w:rFonts w:ascii="Arial" w:cs="Arial" w:eastAsia="Arial" w:hAnsi="Arial"/>
          <w:b/>
          <w:bCs/>
        </w:rPr>
        <w:t xml:space="preserve">Stage 1: Your Trust Foundation</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FOUNDATION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“Can I trust this person with my clients’ financial lives?”</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Fiduciary Clarity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advisor’s fiduciary status is unambiguous and immediately verifiable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Ethical Track Record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advisor’s history demonstrates consistent ethical standards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Outcome Evidence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demonstrable client outcomes exist that a COI can independently verify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Confidentiality Standards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advisor’s confidentiality practices meet professional peer expectations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Trust is the prerequisite for everything. A CPA who isn’t sure about fiduciary status won’t risk their client. AI should assess whether trust is demonstrated or merely claimed.</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shares trust foundations but at different stakes—COI trust involves professional reputation.</w:t>
      </w:r>
    </w:p>
    <w:p>
      <w:pPr>
        <w:spacing w:after="60"/>
      </w:pPr>
    </w:p>
    <w:p>
      <w:pPr>
        <w:pStyle w:val="Heading2"/>
        <w:spacing w:before="300" w:after="200"/>
      </w:pPr>
      <w:r>
        <w:rPr>
          <w:rFonts w:ascii="Arial" w:cs="Arial" w:eastAsia="Arial" w:hAnsi="Arial"/>
          <w:b/>
          <w:bCs/>
        </w:rPr>
        <w:t xml:space="preserve">Stage 2: Your Professional Credibility</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FOUNDATION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“Is this advisor my professional peer—or someone trying to sell me?”</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Credential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credentials signal professional competence to a peer audience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Specialization Evidence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demonstrable expertise exists in areas relevant to this COI’s clients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COI-Specific Research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researched this particular COI’s practice before the meeting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Professional Communication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communication style matches professional peer expectations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Professional credibility is about peer perception. The CPA evaluates whether this advisor operates at their level. AI should flag the COI-Specific Research dimension—cross-industry research shows preparation is foundational to peer credibility.</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1 measures prospect preparation. COI Referrals Stage 2 measures professional peer preparation—a higher bar.</w:t>
      </w:r>
    </w:p>
    <w:p>
      <w:pPr>
        <w:spacing w:after="60"/>
      </w:pPr>
    </w:p>
    <w:p>
      <w:pPr>
        <w:pStyle w:val="Heading2"/>
        <w:spacing w:before="300" w:after="200"/>
      </w:pPr>
      <w:r>
        <w:rPr>
          <w:rFonts w:ascii="Arial" w:cs="Arial" w:eastAsia="Arial" w:hAnsi="Arial"/>
          <w:b/>
          <w:bCs/>
        </w:rPr>
        <w:t xml:space="preserve">Stage 3: Your Mutual Value</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FOUNDATION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“What do I get from this relationship beyond referral fees?”</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Value Reciprocity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provides value to the COI’s practice, not just requests referrals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Knowledge Sharing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shares expertise that enhances the COI’s professional capabilities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Outcome Collaboration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joint client outcomes create shared professional success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Relationship Balance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relationship feels balanced or extractive from the COI’s perspective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Mutual value separates partnerships from one-way referral channels. The advisor who only asks for referrals without providing professional value to the CPA loses to the advisor who makes the CPA’s practice better.</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Stage 5 (Transition Readiness) involves professional network depth.</w:t>
      </w:r>
    </w:p>
    <w:p>
      <w:pPr>
        <w:spacing w:after="60"/>
      </w:pPr>
    </w:p>
    <w:p>
      <w:pPr>
        <w:pStyle w:val="Heading2"/>
        <w:spacing w:before="300" w:after="200"/>
      </w:pPr>
      <w:r>
        <w:rPr>
          <w:rFonts w:ascii="Arial" w:cs="Arial" w:eastAsia="Arial" w:hAnsi="Arial"/>
          <w:b/>
          <w:bCs/>
        </w:rPr>
        <w:t xml:space="preserve">Stage 4: Your Ideal Referral Profile</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CONVERSATION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“Do I know exactly who to send—or am I guessing?”</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Profile Specificity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ideal client description is specific enough for a COI to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Profile Communication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profile has been clearly communicated to each COI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Profile Evolution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profile updates as the practice evolves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A vague referral profile forces the COI to guess—and guessing means not referring. AI should assess whether the COI could identify a referral opportunity from the profile alone.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No direct cross-deliverable—unique to COI relationships.</w:t>
      </w:r>
    </w:p>
    <w:p>
      <w:pPr>
        <w:spacing w:after="60"/>
      </w:pPr>
    </w:p>
    <w:p>
      <w:pPr>
        <w:pStyle w:val="Heading2"/>
        <w:spacing w:before="300" w:after="200"/>
      </w:pPr>
      <w:r>
        <w:rPr>
          <w:rFonts w:ascii="Arial" w:cs="Arial" w:eastAsia="Arial" w:hAnsi="Arial"/>
          <w:b/>
          <w:bCs/>
        </w:rPr>
        <w:t xml:space="preserve">Stage 5: Your Value &amp; Process Description</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CONVERSATION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“Could I explain what this advisor does in a way my client would find compelling?”</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Description Clarity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value proposition translates through a third party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Process Visibility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advisor’s process is concrete enough for a COI to describe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Outcome Framing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outcomes are framed in terms the COI’s clients would find relevant</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Value must transfer through the COI to their client. If the COI can’t explain the advisor’s value in their own words, the referral conversation stalls.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5 also measures value transfer—but client-to-peer (casual) vs. COI-to-client (professional).</w:t>
      </w:r>
    </w:p>
    <w:p>
      <w:pPr>
        <w:spacing w:after="60"/>
      </w:pPr>
    </w:p>
    <w:p>
      <w:pPr>
        <w:pStyle w:val="Heading2"/>
        <w:spacing w:before="300" w:after="200"/>
      </w:pPr>
      <w:r>
        <w:rPr>
          <w:rFonts w:ascii="Arial" w:cs="Arial" w:eastAsia="Arial" w:hAnsi="Arial"/>
          <w:b/>
          <w:bCs/>
        </w:rPr>
        <w:t xml:space="preserve">Stage 6: Your Fee Transparency</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CONVERSATION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“Do I know enough about fees to prepare my client—so they’re not surprised?”</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Fee Clarity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advisor’s fee structure is clearly communicated to COIs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Fee Context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fees are framed in context of value delivered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Fee Comparison Readiness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COI can position fees relative to alternatives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A COI who refers a client who then gets a fee surprise loses professional credibility. Fee transparency protects the COI’s reputation.</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PitchPerfect Stage 9 measures fee communication in pitches. COI Stage 6 measures whether fee information equips the COI to protect their professional reputation.</w:t>
      </w:r>
    </w:p>
    <w:p>
      <w:pPr>
        <w:spacing w:after="60"/>
      </w:pPr>
    </w:p>
    <w:p>
      <w:pPr>
        <w:pStyle w:val="Heading2"/>
        <w:spacing w:before="300" w:after="200"/>
      </w:pPr>
      <w:r>
        <w:rPr>
          <w:rFonts w:ascii="Arial" w:cs="Arial" w:eastAsia="Arial" w:hAnsi="Arial"/>
          <w:b/>
          <w:bCs/>
        </w:rPr>
        <w:t xml:space="preserve">Stage 7: Your Meeting Awareness</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CONVERSATION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“Does this advisor actually listen to me—or just pitch?”</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Active Listening Depth</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demonstrates genuine understanding of the COI’s perspective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Real-Time Adaptation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conversation adapts based on what the COI shares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Professional Respect Signals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interaction demonstrates respect for the COI’s expertise</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NEW STAGE added from cross-industry research. Active listening and real-time adaptation are foundational across all major sales methodologies. In COI context, this signals whether the advisor treats the CPA as a peer or as a sales target.</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Discovery Quality Stage 4 (Listening) measures the same capability in client contexts.</w:t>
      </w:r>
    </w:p>
    <w:p>
      <w:pPr>
        <w:spacing w:after="60"/>
      </w:pPr>
    </w:p>
    <w:p>
      <w:pPr>
        <w:pStyle w:val="Heading2"/>
        <w:spacing w:before="300" w:after="200"/>
      </w:pPr>
      <w:r>
        <w:rPr>
          <w:rFonts w:ascii="Arial" w:cs="Arial" w:eastAsia="Arial" w:hAnsi="Arial"/>
          <w:b/>
          <w:bCs/>
        </w:rPr>
        <w:t xml:space="preserve">Stage 8: Your Referral Description</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CONVERSATION</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“What exactly happens when I send someone to this advisor?”</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Process Clarity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COI knows exactly what the referred client will experience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Timeline Expectations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COI can set realistic expectations with their client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Communication Loop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COI will be kept informed of the referral’s progress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Uncertainty about the referral process is a referral barrier. The COI who doesn’t know what happens next won’t refer—the risk of looking unprepared is too high.</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No direct cross-deliverable—unique to COI referral mechanics.</w:t>
      </w:r>
    </w:p>
    <w:p>
      <w:pPr>
        <w:spacing w:after="60"/>
      </w:pPr>
    </w:p>
    <w:p>
      <w:pPr>
        <w:pStyle w:val="Heading2"/>
        <w:spacing w:before="300" w:after="200"/>
      </w:pPr>
      <w:r>
        <w:rPr>
          <w:rFonts w:ascii="Arial" w:cs="Arial" w:eastAsia="Arial" w:hAnsi="Arial"/>
          <w:b/>
          <w:bCs/>
        </w:rPr>
        <w:t xml:space="preserve">Stage 9: Your Message Durability</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SYSTEM</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“Will I remember what makes this advisor different when a referral opportunity appears—weeks or months from now?”</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Message Memorability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advisor’s positioning sticks in the COI’s memory under professional workload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Recall Triggers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specific elements surface during referral-relevant moments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Competitive Distinctiveness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message is distinct enough to survive comparison with other advisors the COI knows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The referral opportunity appears weeks or months after the last interaction. If the advisor’s positioning has faded, the CPA refers the advisor they remember—not necessarily the best one.</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6 tests social recall in referral moments. COI Stage 9 tests professional recall under workload—a harder test.</w:t>
      </w:r>
    </w:p>
    <w:p>
      <w:pPr>
        <w:spacing w:after="60"/>
      </w:pPr>
    </w:p>
    <w:p>
      <w:pPr>
        <w:pStyle w:val="Heading2"/>
        <w:spacing w:before="300" w:after="200"/>
      </w:pPr>
      <w:r>
        <w:rPr>
          <w:rFonts w:ascii="Arial" w:cs="Arial" w:eastAsia="Arial" w:hAnsi="Arial"/>
          <w:b/>
          <w:bCs/>
        </w:rPr>
        <w:t xml:space="preserve">Stage 10: Your Referral Mechanics</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SYSTEM</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“Is the referral process easy—or does it create work for me?”</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Process Friction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referral process requires minimal effort from the COI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Professional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referral process fits naturally into the COI’s workflow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Response Speed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responds to referrals with appropriate urgency</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A COI’s time is valuable. Every friction point in the referral process is a reason not to refer. The advisor whose referral process is easiest wins the referral over the advisor whose process creates work.</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No direct cross-deliverable—unique to COI operational integration.</w:t>
      </w:r>
    </w:p>
    <w:p>
      <w:pPr>
        <w:spacing w:after="60"/>
      </w:pPr>
    </w:p>
    <w:p>
      <w:pPr>
        <w:pStyle w:val="Heading2"/>
        <w:spacing w:before="300" w:after="200"/>
      </w:pPr>
      <w:r>
        <w:rPr>
          <w:rFonts w:ascii="Arial" w:cs="Arial" w:eastAsia="Arial" w:hAnsi="Arial"/>
          <w:b/>
          <w:bCs/>
        </w:rPr>
        <w:t xml:space="preserve">Stage 11: Your Referral Experience</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SYSTEM</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“When I do refer, does it reflect well on me?”</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Outcome Quality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referred clients have positive experiences that enhance the COI’s reputation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Communication Back to COI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COI receives appropriate updates on referral outcomes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Reputation Protection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protects the COI’s professional reputation throughout the process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Problem Resolution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issues with referred clients are handled in ways that protect the COI’s standing</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Every referral is a test of the COI’s professional judgment. A bad referral experience doesn’t just lose one referral—it threatens the entire relationship.</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Referrals Stage 7 also measures follow-through—but COI stakes involve professional reputation while client referrals involve personal social capital.</w:t>
      </w:r>
    </w:p>
    <w:p>
      <w:pPr>
        <w:spacing w:after="60"/>
      </w:pPr>
    </w:p>
    <w:p>
      <w:pPr>
        <w:pStyle w:val="Heading2"/>
        <w:spacing w:before="300" w:after="200"/>
      </w:pPr>
      <w:r>
        <w:rPr>
          <w:rFonts w:ascii="Arial" w:cs="Arial" w:eastAsia="Arial" w:hAnsi="Arial"/>
          <w:b/>
          <w:bCs/>
        </w:rPr>
        <w:t xml:space="preserve">Stage 12: Your Relationship Investment</w:t>
      </w:r>
    </w:p>
    <w:p>
      <w:pPr>
        <w:spacing w:after="120"/>
      </w:pPr>
      <w:r>
        <w:rPr>
          <w:rFonts w:ascii="Arial" w:cs="Arial" w:eastAsia="Arial" w:hAnsi="Arial"/>
          <w:b/>
          <w:bCs/>
          <w:sz w:val="22"/>
          <w:szCs w:val="22"/>
        </w:rPr>
        <w:t xml:space="preserve">Phase: </w:t>
      </w:r>
      <w:r>
        <w:rPr>
          <w:rFonts w:ascii="Arial" w:cs="Arial" w:eastAsia="Arial" w:hAnsi="Arial"/>
          <w:sz w:val="22"/>
          <w:szCs w:val="22"/>
        </w:rPr>
        <w:t xml:space="preserve">THE SYSTEM</w:t>
      </w:r>
    </w:p>
    <w:p>
      <w:pPr>
        <w:spacing w:after="120"/>
      </w:pPr>
      <w:r>
        <w:rPr>
          <w:rFonts w:ascii="Arial" w:cs="Arial" w:eastAsia="Arial" w:hAnsi="Arial"/>
          <w:b/>
          <w:bCs/>
          <w:i/>
          <w:iCs/>
          <w:sz w:val="22"/>
          <w:szCs w:val="22"/>
        </w:rPr>
        <w:t xml:space="preserve">The COI’s Question: </w:t>
      </w:r>
      <w:r>
        <w:rPr>
          <w:rFonts w:ascii="Arial" w:cs="Arial" w:eastAsia="Arial" w:hAnsi="Arial"/>
          <w:i/>
          <w:iCs/>
          <w:sz w:val="22"/>
          <w:szCs w:val="22"/>
        </w:rPr>
        <w:t xml:space="preserve">“Is this advisor investing in our relationship—or just harvesting it?”</w:t>
      </w:r>
    </w:p>
    <w:p>
      <w:pPr>
        <w:spacing w:after="60"/>
      </w:pPr>
    </w:p>
    <w:p>
      <w:pPr>
        <w:pStyle w:val="Heading3"/>
        <w:spacing w:before="300" w:after="200"/>
      </w:pPr>
      <w:r>
        <w:rPr>
          <w:rFonts w:ascii="Arial" w:cs="Arial" w:eastAsia="Arial" w:hAnsi="Arial"/>
          <w:b/>
          <w:bCs/>
        </w:rPr>
        <w:t xml:space="preserve">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Ongoing Investment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continues investing in the relationship beyond initial referral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Value Deepening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mutual value grows over time rather than plateauing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Approach Evolution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advisor’s COI system improves over time—producing better matches and deeper collaboration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Long-Term Commitment Signals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Whether the advisor demonstrates genuine long-term partnership intentions</w:t>
            </w:r>
          </w:p>
        </w:tc>
      </w:tr>
    </w:tbl>
    <w:p>
      <w:pPr>
        <w:spacing w:after="60"/>
      </w:pPr>
    </w:p>
    <w:p>
      <w:pPr>
        <w:spacing w:after="120"/>
      </w:pPr>
      <w:r>
        <w:rPr>
          <w:rFonts w:ascii="Arial" w:cs="Arial" w:eastAsia="Arial" w:hAnsi="Arial"/>
          <w:b/>
          <w:bCs/>
          <w:sz w:val="22"/>
          <w:szCs w:val="22"/>
        </w:rPr>
        <w:t xml:space="preserve">AI Note: </w:t>
      </w:r>
      <w:r>
        <w:rPr>
          <w:rFonts w:ascii="Arial" w:cs="Arial" w:eastAsia="Arial" w:hAnsi="Arial"/>
          <w:sz w:val="22"/>
          <w:szCs w:val="22"/>
        </w:rPr>
        <w:t xml:space="preserve">STRENGTHENED STAGE with added Approach Evolution dimension. The advisor whose COI system improves over time compounds advantages. The one whose approach stagnates loses ground to every competitor who updates theirs.</w:t>
      </w:r>
    </w:p>
    <w:p>
      <w:pPr>
        <w:spacing w:after="120"/>
      </w:pPr>
      <w:r>
        <w:rPr>
          <w:rFonts w:ascii="Arial" w:cs="Arial" w:eastAsia="Arial" w:hAnsi="Arial"/>
          <w:b/>
          <w:bCs/>
          <w:sz w:val="22"/>
          <w:szCs w:val="22"/>
        </w:rPr>
        <w:t xml:space="preserve">Cross-Deliverable: </w:t>
      </w:r>
      <w:r>
        <w:rPr>
          <w:rFonts w:ascii="Arial" w:cs="Arial" w:eastAsia="Arial" w:hAnsi="Arial"/>
          <w:sz w:val="22"/>
          <w:szCs w:val="22"/>
        </w:rPr>
        <w:t xml:space="preserve">Client Retention Risk Stage 7 (Retention Evolution) measures overall practice improvement. COI Stage 12 measures COI-specific approach improvement.</w:t>
      </w:r>
    </w:p>
    <w:p>
      <w:pPr>
        <w:spacing w:after="60"/>
      </w:pPr>
    </w:p>
    <w:p>
      <w:r>
        <w:br w:type="page"/>
      </w:r>
    </w:p>
    <w:p>
      <w:pPr>
        <w:pStyle w:val="Heading1"/>
        <w:spacing w:before="300" w:after="200"/>
      </w:pPr>
      <w:r>
        <w:rPr>
          <w:rFonts w:ascii="Arial" w:cs="Arial" w:eastAsia="Arial" w:hAnsi="Arial"/>
          <w:b/>
          <w:bCs/>
        </w:rPr>
        <w:t xml:space="preserve">SECTION 8: PHASE CASCADE AI GUIDANCE</w:t>
      </w:r>
    </w:p>
    <w:p>
      <w:pPr>
        <w:spacing w:after="120"/>
        <w:jc w:val="left"/>
      </w:pPr>
      <w:r>
        <w:rPr>
          <w:rFonts w:ascii="Arial" w:cs="Arial" w:eastAsia="Arial" w:hAnsi="Arial"/>
          <w:b w:val="false"/>
          <w:bCs w:val="false"/>
          <w:i w:val="false"/>
          <w:iCs w:val="false"/>
          <w:color w:val="000000"/>
          <w:sz w:val="22"/>
          <w:szCs w:val="22"/>
        </w:rPr>
        <w:t xml:space="preserve">COI Referrals phases interact as prerequisites. Foundation enables Conversation, and Conversation enables System. AI must identify the earliest failing phase and direct action there.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If This Phase Is Weak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Stages Affected</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Foundation (1–3)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Stages 4–12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Without trust, credibility, and mutual value, conversation-phase efforts lack foundation. The COI may attend meetings but won’t refer. System-phase infrastructure is irrelevant without the relationship to support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000000"/>
                <w:sz w:val="20"/>
                <w:szCs w:val="20"/>
              </w:rPr>
              <w:t xml:space="preserve">Conversation (4–8)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Stages 9–12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Without clear profiles, value transfer, and listening, the COI can’t operationalize the relationship. System infrastructure exists but nothing flows through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System (9–12)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Referral outcomes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Without message durability, easy mechanics, good experiences, and ongoing investment, the relationship exists but doesn’t produce referrals—or produces them once and stops.</w:t>
            </w:r>
          </w:p>
        </w:tc>
      </w:tr>
    </w:tbl>
    <w:p>
      <w:r>
        <w:br w:type="page"/>
      </w:r>
    </w:p>
    <w:p>
      <w:pPr>
        <w:pStyle w:val="Heading1"/>
        <w:spacing w:before="300" w:after="200"/>
      </w:pPr>
      <w:r>
        <w:rPr>
          <w:rFonts w:ascii="Arial" w:cs="Arial" w:eastAsia="Arial" w:hAnsi="Arial"/>
          <w:b/>
          <w:bCs/>
        </w:rPr>
        <w:t xml:space="preserve">SECTION 9: CROSS-DELIVERABLE CONNECTION AI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COI Stage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Related Deliverable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2. Professional Credibility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PitchPerfect: Stage 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Both measure preparation. COI requires professional peer-level preparation—a higher bar than prospect preparation.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3. Mutual Value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Retention Risk: Stage 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Both involve professional network depth.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5. Value &amp; Process Description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Referrals: Stage 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Both measure value transfer. COI tests professional-to-client transfer; Client Referrals tests peer-to-peer.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6. Fee Transparency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PitchPerfect: Stage 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PitchPerfect tests fee communication in pitches; COI tests whether fee info equips the COI to protect their reputation.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7. Meeting Awareness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Discovery Quality: Stage 4</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Both measure listening. COI context tests peer-level listening—different dynamic than client listening.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9. Message Durability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Referrals: Stage 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Both test whether positioning sticks. COI measures professional recall under workload; Client Referrals measures social recall.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11. Referral Experience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Referrals: Stage 7</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Both measure follow-through. COI: professional reputation. Client: personal social capital.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12. Relationship Investment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Client Retention Risk: Stage 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Both measure evolution. COI: approach improvement. Retention: overall practice improvement.</w:t>
            </w:r>
          </w:p>
        </w:tc>
      </w:tr>
    </w:tbl>
    <w:p>
      <w:r>
        <w:br w:type="page"/>
      </w:r>
    </w:p>
    <w:p>
      <w:pPr>
        <w:pStyle w:val="Heading1"/>
        <w:spacing w:before="300" w:after="200"/>
      </w:pPr>
      <w:r>
        <w:rPr>
          <w:rFonts w:ascii="Arial" w:cs="Arial" w:eastAsia="Arial" w:hAnsi="Arial"/>
          <w:b/>
          <w:bCs/>
        </w:rPr>
        <w:t xml:space="preserve">SECTION 10: OUTPUT EXAMPLES</w:t>
      </w:r>
    </w:p>
    <w:p>
      <w:pPr>
        <w:pStyle w:val="Heading2"/>
        <w:spacing w:before="300" w:after="200"/>
      </w:pPr>
      <w:r>
        <w:rPr>
          <w:rFonts w:ascii="Arial" w:cs="Arial" w:eastAsia="Arial" w:hAnsi="Arial"/>
          <w:b/>
          <w:bCs/>
        </w:rPr>
        <w:t xml:space="preserve">Example 1: Foundation Strong, System Weak</w:t>
      </w:r>
    </w:p>
    <w:p>
      <w:pPr>
        <w:spacing w:after="120"/>
      </w:pPr>
      <w:r>
        <w:rPr>
          <w:rFonts w:ascii="Arial" w:cs="Arial" w:eastAsia="Arial" w:hAnsi="Arial"/>
          <w:b/>
          <w:bCs/>
          <w:i/>
          <w:iCs/>
          <w:sz w:val="22"/>
          <w:szCs w:val="22"/>
        </w:rPr>
        <w:t xml:space="preserve">Overall COI Readiness Summary: </w:t>
      </w:r>
    </w:p>
    <w:p>
      <w:pPr>
        <w:spacing w:after="120"/>
        <w:jc w:val="left"/>
      </w:pPr>
      <w:r>
        <w:rPr>
          <w:rFonts w:ascii="Arial" w:cs="Arial" w:eastAsia="Arial" w:hAnsi="Arial"/>
          <w:b w:val="false"/>
          <w:bCs w:val="false"/>
          <w:i/>
          <w:iCs/>
          <w:color w:val="000000"/>
          <w:sz w:val="20"/>
          <w:szCs w:val="20"/>
        </w:rPr>
        <w:t xml:space="preserve">“Your COI practice has built the professional foundation that makes referral partnerships possible—Elite positioning across Trust Foundation, Professional Credibility, and Mutual Value signals that CPAs and attorneys view you as a genuine peer. But the System phase is where your COI engine stalls. Message Durability at 41% ({avg_pct}: 58%) means your positioning fades between meetings. Referral Mechanics at 38% means the process creates friction the COI won’t tolerate. The COI who respects you professionally but finds the referral process cumbersome refers the advisor whose process is easier—not necessarily the advisor they respect more.”</w:t>
      </w:r>
    </w:p>
    <w:p>
      <w:pPr>
        <w:spacing w:after="60"/>
      </w:pPr>
    </w:p>
    <w:p>
      <w:pPr>
        <w:pStyle w:val="Heading2"/>
        <w:spacing w:before="300" w:after="200"/>
      </w:pPr>
      <w:r>
        <w:rPr>
          <w:rFonts w:ascii="Arial" w:cs="Arial" w:eastAsia="Arial" w:hAnsi="Arial"/>
          <w:b/>
          <w:bCs/>
        </w:rPr>
        <w:t xml:space="preserve">Example 2: Conversation Gap</w:t>
      </w:r>
    </w:p>
    <w:p>
      <w:pPr>
        <w:spacing w:after="120"/>
      </w:pPr>
      <w:r>
        <w:rPr>
          <w:rFonts w:ascii="Arial" w:cs="Arial" w:eastAsia="Arial" w:hAnsi="Arial"/>
          <w:b/>
          <w:bCs/>
          <w:i/>
          <w:iCs/>
          <w:sz w:val="22"/>
          <w:szCs w:val="22"/>
        </w:rPr>
        <w:t xml:space="preserve">Phase-Level Output (THE CONVERSATION): </w:t>
      </w:r>
    </w:p>
    <w:p>
      <w:pPr>
        <w:spacing w:after="120"/>
        <w:jc w:val="left"/>
      </w:pPr>
      <w:r>
        <w:rPr>
          <w:rFonts w:ascii="Arial" w:cs="Arial" w:eastAsia="Arial" w:hAnsi="Arial"/>
          <w:b w:val="false"/>
          <w:bCs w:val="false"/>
          <w:i/>
          <w:iCs/>
          <w:color w:val="000000"/>
          <w:sz w:val="20"/>
          <w:szCs w:val="20"/>
        </w:rPr>
        <w:t xml:space="preserve">“Conversation-phase stages reveal a consistent gap: COIs don’t have the information they need to refer effectively. Ideal Referral Profile at 44% means COIs are guessing who to send. Value &amp; Process Description at 47% means they can’t explain what you do. Fee Transparency at 52% means they can’t prepare their client for cost. The net effect: COIs who trust and respect you (Foundation is Elite) lack the operational information to convert that respect into referrals. Competitors who equip their COIs with clear profiles, transferable value language, and fee context capture the referrals your professional reputation has earned but your communication hasn’t enabled.”</w:t>
      </w:r>
    </w:p>
    <w:p>
      <w:r>
        <w:br w:type="page"/>
      </w:r>
    </w:p>
    <w:p>
      <w:pPr>
        <w:pStyle w:val="Heading1"/>
        <w:spacing w:before="300" w:after="200"/>
      </w:pPr>
      <w:r>
        <w:rPr>
          <w:rFonts w:ascii="Arial" w:cs="Arial" w:eastAsia="Arial" w:hAnsi="Arial"/>
          <w:b/>
          <w:bCs/>
        </w:rPr>
        <w:t xml:space="preserve">SECTION 11: IMPLEMENTATION &amp; QUALITY CHECKLIST</w:t>
      </w:r>
    </w:p>
    <w:p>
      <w:pPr>
        <w:pStyle w:val="Heading2"/>
        <w:spacing w:before="300" w:after="200"/>
      </w:pPr>
      <w:r>
        <w:rPr>
          <w:rFonts w:ascii="Arial" w:cs="Arial" w:eastAsia="Arial" w:hAnsi="Arial"/>
          <w:b/>
          <w:bCs/>
        </w:rPr>
        <w:t xml:space="preserve">AI Implementation Process</w:t>
      </w:r>
    </w:p>
    <w:p>
      <w:pPr>
        <w:spacing w:after="120"/>
      </w:pPr>
      <w:r>
        <w:rPr>
          <w:rFonts w:ascii="Arial" w:cs="Arial" w:eastAsia="Arial" w:hAnsi="Arial"/>
          <w:b/>
          <w:bCs/>
          <w:sz w:val="22"/>
          <w:szCs w:val="22"/>
        </w:rPr>
        <w:t xml:space="preserve">1. </w:t>
      </w:r>
      <w:r>
        <w:rPr>
          <w:rFonts w:ascii="Arial" w:cs="Arial" w:eastAsia="Arial" w:hAnsi="Arial"/>
          <w:sz w:val="22"/>
          <w:szCs w:val="22"/>
        </w:rPr>
        <w:t xml:space="preserve">Receive stage scores, benchmarks, and related Cross-Deliverable scores</w:t>
      </w:r>
    </w:p>
    <w:p>
      <w:pPr>
        <w:spacing w:after="120"/>
      </w:pPr>
      <w:r>
        <w:rPr>
          <w:rFonts w:ascii="Arial" w:cs="Arial" w:eastAsia="Arial" w:hAnsi="Arial"/>
          <w:b/>
          <w:bCs/>
          <w:sz w:val="22"/>
          <w:szCs w:val="22"/>
        </w:rPr>
        <w:t xml:space="preserve">2. </w:t>
      </w:r>
      <w:r>
        <w:rPr>
          <w:rFonts w:ascii="Arial" w:cs="Arial" w:eastAsia="Arial" w:hAnsi="Arial"/>
          <w:sz w:val="22"/>
          <w:szCs w:val="22"/>
        </w:rPr>
        <w:t xml:space="preserve">Calculate band positions for all 12 stages</w:t>
      </w:r>
    </w:p>
    <w:p>
      <w:pPr>
        <w:spacing w:after="120"/>
      </w:pPr>
      <w:r>
        <w:rPr>
          <w:rFonts w:ascii="Arial" w:cs="Arial" w:eastAsia="Arial" w:hAnsi="Arial"/>
          <w:b/>
          <w:bCs/>
          <w:sz w:val="22"/>
          <w:szCs w:val="22"/>
        </w:rPr>
        <w:t xml:space="preserve">3. </w:t>
      </w:r>
      <w:r>
        <w:rPr>
          <w:rFonts w:ascii="Arial" w:cs="Arial" w:eastAsia="Arial" w:hAnsi="Arial"/>
          <w:sz w:val="22"/>
          <w:szCs w:val="22"/>
        </w:rPr>
        <w:t xml:space="preserve">Run Phase Analysis: Identify the earliest failing phase (first phase where any stage is below Strong)</w:t>
      </w:r>
    </w:p>
    <w:p>
      <w:pPr>
        <w:spacing w:after="120"/>
      </w:pPr>
      <w:r>
        <w:rPr>
          <w:rFonts w:ascii="Arial" w:cs="Arial" w:eastAsia="Arial" w:hAnsi="Arial"/>
          <w:b/>
          <w:bCs/>
          <w:sz w:val="22"/>
          <w:szCs w:val="22"/>
        </w:rPr>
        <w:t xml:space="preserve">4. </w:t>
      </w:r>
      <w:r>
        <w:rPr>
          <w:rFonts w:ascii="Arial" w:cs="Arial" w:eastAsia="Arial" w:hAnsi="Arial"/>
          <w:sz w:val="22"/>
          <w:szCs w:val="22"/>
        </w:rPr>
        <w:t xml:space="preserve">Check for Phase Imbalance (e.g., Foundation Elite but System Emerging)</w:t>
      </w:r>
    </w:p>
    <w:p>
      <w:pPr>
        <w:spacing w:after="120"/>
      </w:pPr>
      <w:r>
        <w:rPr>
          <w:rFonts w:ascii="Arial" w:cs="Arial" w:eastAsia="Arial" w:hAnsi="Arial"/>
          <w:b/>
          <w:bCs/>
          <w:sz w:val="22"/>
          <w:szCs w:val="22"/>
        </w:rPr>
        <w:t xml:space="preserve">5. </w:t>
      </w:r>
      <w:r>
        <w:rPr>
          <w:rFonts w:ascii="Arial" w:cs="Arial" w:eastAsia="Arial" w:hAnsi="Arial"/>
          <w:sz w:val="22"/>
          <w:szCs w:val="22"/>
        </w:rPr>
        <w:t xml:space="preserve">Generate outputs per Section 4 specifications</w:t>
      </w:r>
    </w:p>
    <w:p>
      <w:pPr>
        <w:spacing w:after="120"/>
      </w:pPr>
      <w:r>
        <w:rPr>
          <w:rFonts w:ascii="Arial" w:cs="Arial" w:eastAsia="Arial" w:hAnsi="Arial"/>
          <w:b/>
          <w:bCs/>
          <w:sz w:val="22"/>
          <w:szCs w:val="22"/>
        </w:rPr>
        <w:t xml:space="preserve">6. </w:t>
      </w:r>
      <w:r>
        <w:rPr>
          <w:rFonts w:ascii="Arial" w:cs="Arial" w:eastAsia="Arial" w:hAnsi="Arial"/>
          <w:sz w:val="22"/>
          <w:szCs w:val="22"/>
        </w:rPr>
        <w:t xml:space="preserve">Apply professional peer voice guidelines from Section 5</w:t>
      </w:r>
    </w:p>
    <w:p>
      <w:pPr>
        <w:spacing w:after="120"/>
      </w:pPr>
      <w:r>
        <w:rPr>
          <w:rFonts w:ascii="Arial" w:cs="Arial" w:eastAsia="Arial" w:hAnsi="Arial"/>
          <w:b/>
          <w:bCs/>
          <w:sz w:val="22"/>
          <w:szCs w:val="22"/>
        </w:rPr>
        <w:t xml:space="preserve">7. </w:t>
      </w:r>
      <w:r>
        <w:rPr>
          <w:rFonts w:ascii="Arial" w:cs="Arial" w:eastAsia="Arial" w:hAnsi="Arial"/>
          <w:sz w:val="22"/>
          <w:szCs w:val="22"/>
        </w:rPr>
        <w:t xml:space="preserve">Check cross-deliverable flags from Section 9</w:t>
      </w:r>
    </w:p>
    <w:p>
      <w:pPr>
        <w:spacing w:after="120"/>
      </w:pPr>
      <w:r>
        <w:rPr>
          <w:rFonts w:ascii="Arial" w:cs="Arial" w:eastAsia="Arial" w:hAnsi="Arial"/>
          <w:b/>
          <w:bCs/>
          <w:sz w:val="22"/>
          <w:szCs w:val="22"/>
        </w:rPr>
        <w:t xml:space="preserve">8. </w:t>
      </w:r>
      <w:r>
        <w:rPr>
          <w:rFonts w:ascii="Arial" w:cs="Arial" w:eastAsia="Arial" w:hAnsi="Arial"/>
          <w:sz w:val="22"/>
          <w:szCs w:val="22"/>
        </w:rPr>
        <w:t xml:space="preserve">Verify against quality checklist</w:t>
      </w:r>
    </w:p>
    <w:p>
      <w:pPr>
        <w:spacing w:after="60"/>
      </w:pPr>
    </w:p>
    <w:p>
      <w:pPr>
        <w:pStyle w:val="Heading2"/>
        <w:spacing w:before="300" w:after="200"/>
      </w:pPr>
      <w:r>
        <w:rPr>
          <w:rFonts w:ascii="Arial" w:cs="Arial" w:eastAsia="Arial" w:hAnsi="Arial"/>
          <w:b/>
          <w:bCs/>
        </w:rPr>
        <w:t xml:space="preserve">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8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Check</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Contains specific numbers (score, benchmarks, gaps)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Could NOT apply to a different advisor with different scores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Does NOT repeat language across 12 stage outputs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Uses competitive Lean Into / Watch For framing</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Frames COIs as professional peers, not referral channels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Reflects long-horizon relationship development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Surfaces invisible COI failure—the CPA who stops referring without explanation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Identifies earliest failing phase and directs action there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Stays within word count guidelines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Cross-deliverable flags included where scores conflict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Does NOT use core system terms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rPr>
              <w:t xml:space="preserve">Does NOT imply single-meeting outcomes</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2"/>
              <w:right w:val="none" w:sz="0"/>
            </w:tcBorders>
          </w:tcPr>
          <w:p>
            <w:pPr>
              <w:spacing w:after="0"/>
            </w:pPr>
          </w:p>
        </w:tc>
      </w:tr>
    </w:tbl>
    <w:p>
      <w:pPr>
        <w:spacing w:after="60"/>
      </w:pPr>
    </w:p>
    <w:p>
      <w:pPr>
        <w:jc w:val="center"/>
      </w:pPr>
      <w:r>
        <w:rPr>
          <w:rFonts w:ascii="Arial" w:cs="Arial" w:eastAsia="Arial" w:hAnsi="Arial"/>
          <w:i/>
          <w:iCs/>
          <w:color w:val="666666"/>
          <w:sz w:val="20"/>
          <w:szCs w:val="20"/>
        </w:rPr>
        <w:t xml:space="preserve">— End of Document —</w:t>
      </w:r>
    </w:p>
    <w:p>
      <w:pPr>
        <w:jc w:val="center"/>
      </w:pPr>
      <w:r>
        <w:rPr>
          <w:rFonts w:ascii="Arial" w:cs="Arial" w:eastAsia="Arial" w:hAnsi="Arial"/>
          <w:color w:val="666666"/>
          <w:sz w:val="20"/>
          <w:szCs w:val="20"/>
        </w:rPr>
        <w:t xml:space="preserve">COI Referrals • Cross-Over Intelligence • AI Output Reference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Point93 • COI Referrals AI Output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2026-02-10T15:42:13.687Z</dcterms:created>
  <dcterms:modified xsi:type="dcterms:W3CDTF">2026-02-10T15:42:13.688Z</dcterms:modified>
</cp:coreProperties>
</file>

<file path=docProps/custom.xml><?xml version="1.0" encoding="utf-8"?>
<Properties xmlns="http://schemas.openxmlformats.org/officeDocument/2006/custom-properties" xmlns:vt="http://schemas.openxmlformats.org/officeDocument/2006/docPropsVTypes"/>
</file>