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CLIENT REFERRALS</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7 Stages • Advisor Self-Assessment • Competitive Intelligence</w:t>
      </w:r>
    </w:p>
    <w:p>
      <w:pPr>
        <w:spacing w:after="60"/>
        <w:jc w:val="center"/>
      </w:pPr>
      <w:r>
        <w:rPr>
          <w:rFonts w:ascii="Arial" w:cs="Arial" w:eastAsia="Arial" w:hAnsi="Arial"/>
          <w:color w:val="666666"/>
          <w:sz w:val="22"/>
          <w:szCs w:val="22"/>
        </w:rPr>
        <w:t xml:space="preserve">4-Layer Referral Readiness Model with Override Effect</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w:t>
      </w:r>
    </w:p>
    <w:p>
      <w:pPr>
        <w:jc w:val="center"/>
      </w:pPr>
      <w:r>
        <w:rPr>
          <w:rFonts w:ascii="Arial" w:cs="Arial" w:eastAsia="Arial" w:hAnsi="Arial"/>
          <w:color w:val="666666"/>
          <w:sz w:val="20"/>
          <w:szCs w:val="20"/>
        </w:rPr>
        <w:t xml:space="preserve">February 2026</w:t>
      </w:r>
    </w:p>
    <w:p>
      <w:r>
        <w:br w:type="page"/>
      </w:r>
    </w:p>
    <w:p>
      <w:pPr>
        <w:pStyle w:val="Heading1"/>
        <w:spacing w:before="300" w:after="200"/>
      </w:pPr>
      <w:r>
        <w:rPr>
          <w:rFonts w:ascii="Arial" w:cs="Arial" w:eastAsia="Arial" w:hAnsi="Arial"/>
          <w:b/>
          <w:bCs/>
        </w:rPr>
        <w:t xml:space="preserve">SECTION 1: DOCUMENT PURPOSE</w:t>
      </w:r>
    </w:p>
    <w:p>
      <w:pPr>
        <w:spacing w:after="120"/>
        <w:jc w:val="left"/>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Client Referrals Cross-Over Intelligence deliverable. It defines how AI interprets advisor referral readiness scores and produces meaningful, actionable competitive intelligence outputs at each level of the Client Referrals hierarchy.</w:t>
      </w:r>
    </w:p>
    <w:p>
      <w:pPr>
        <w:spacing w:after="60"/>
      </w:pPr>
    </w:p>
    <w:p>
      <w:pPr>
        <w:pStyle w:val="Heading2"/>
        <w:spacing w:before="300" w:after="200"/>
      </w:pPr>
      <w:r>
        <w:rPr>
          <w:rFonts w:ascii="Arial" w:cs="Arial" w:eastAsia="Arial" w:hAnsi="Arial"/>
          <w:b/>
          <w:bCs/>
        </w:rPr>
        <w:t xml:space="preserve">Key Principles</w:t>
      </w:r>
    </w:p>
    <w:p>
      <w:pPr>
        <w:spacing w:after="120"/>
        <w:jc w:val="left"/>
      </w:pPr>
      <w:r>
        <w:rPr>
          <w:rFonts w:ascii="Arial" w:cs="Arial" w:eastAsia="Arial" w:hAnsi="Arial"/>
          <w:b/>
          <w:bCs/>
          <w:sz w:val="22"/>
          <w:szCs w:val="22"/>
        </w:rPr>
        <w:t xml:space="preserve">1. Competitive Framing: </w:t>
      </w:r>
      <w:r>
        <w:rPr>
          <w:rFonts w:ascii="Arial" w:cs="Arial" w:eastAsia="Arial" w:hAnsi="Arial"/>
          <w:sz w:val="22"/>
          <w:szCs w:val="22"/>
        </w:rPr>
        <w:t xml:space="preserve">All outputs use Lean Into / Watch For language. Referral gaps are framed as competitive vulnerabilities where other advisors may be generating the referral conditions this advisor is missing.</w:t>
      </w:r>
    </w:p>
    <w:p>
      <w:pPr>
        <w:spacing w:after="120"/>
        <w:jc w:val="left"/>
      </w:pPr>
      <w:r>
        <w:rPr>
          <w:rFonts w:ascii="Arial" w:cs="Arial" w:eastAsia="Arial" w:hAnsi="Arial"/>
          <w:b/>
          <w:bCs/>
          <w:sz w:val="22"/>
          <w:szCs w:val="22"/>
        </w:rPr>
        <w:t xml:space="preserve">2. Layer-Aware Intelligence: </w:t>
      </w:r>
      <w:r>
        <w:rPr>
          <w:rFonts w:ascii="Arial" w:cs="Arial" w:eastAsia="Arial" w:hAnsi="Arial"/>
          <w:sz w:val="22"/>
          <w:szCs w:val="22"/>
        </w:rPr>
        <w:t xml:space="preserve">Client Referrals operates a 4-layer prerequisite model. AI must identify the lowest failing layer and direct action there first. Optimizing upper layers while lower layers fail is wasted effort.</w:t>
      </w:r>
    </w:p>
    <w:p>
      <w:pPr>
        <w:spacing w:after="120"/>
        <w:jc w:val="left"/>
      </w:pPr>
      <w:r>
        <w:rPr>
          <w:rFonts w:ascii="Arial" w:cs="Arial" w:eastAsia="Arial" w:hAnsi="Arial"/>
          <w:b/>
          <w:bCs/>
          <w:sz w:val="22"/>
          <w:szCs w:val="22"/>
        </w:rPr>
        <w:t xml:space="preserve">3. Override Effect Recognition: </w:t>
      </w:r>
      <w:r>
        <w:rPr>
          <w:rFonts w:ascii="Arial" w:cs="Arial" w:eastAsia="Arial" w:hAnsi="Arial"/>
          <w:sz w:val="22"/>
          <w:szCs w:val="22"/>
        </w:rPr>
        <w:t xml:space="preserve">Stage 1 (Referral Blockers) is unique across all Cross-Over Intelligence deliverables. It measures binary blockers that cancel out referral willingness regardless of Stages 2–7 strength. AI must flag when blockers exist.</w:t>
      </w:r>
    </w:p>
    <w:p>
      <w:pPr>
        <w:spacing w:after="120"/>
        <w:jc w:val="left"/>
      </w:pPr>
      <w:r>
        <w:rPr>
          <w:rFonts w:ascii="Arial" w:cs="Arial" w:eastAsia="Arial" w:hAnsi="Arial"/>
          <w:b/>
          <w:bCs/>
          <w:sz w:val="22"/>
          <w:szCs w:val="22"/>
        </w:rPr>
        <w:t xml:space="preserve">4. Practice-Based Measurement: </w:t>
      </w:r>
      <w:r>
        <w:rPr>
          <w:rFonts w:ascii="Arial" w:cs="Arial" w:eastAsia="Arial" w:hAnsi="Arial"/>
          <w:sz w:val="22"/>
          <w:szCs w:val="22"/>
        </w:rPr>
        <w:t xml:space="preserve">Everything measured comes from advisor self-reported practices. The advisor cannot tell us whether clients are referring. Point93 measures whether the practice has the competitive infrastructure that makes referrals likely.</w:t>
      </w:r>
    </w:p>
    <w:p>
      <w:pPr>
        <w:spacing w:after="120"/>
        <w:jc w:val="left"/>
      </w:pPr>
      <w:r>
        <w:rPr>
          <w:rFonts w:ascii="Arial" w:cs="Arial" w:eastAsia="Arial" w:hAnsi="Arial"/>
          <w:b/>
          <w:bCs/>
          <w:sz w:val="22"/>
          <w:szCs w:val="22"/>
        </w:rPr>
        <w:t xml:space="preserve">5. Band-Based Scoring: </w:t>
      </w:r>
      <w:r>
        <w:rPr>
          <w:rFonts w:ascii="Arial" w:cs="Arial" w:eastAsia="Arial" w:hAnsi="Arial"/>
          <w:sz w:val="22"/>
          <w:szCs w:val="22"/>
        </w:rPr>
        <w:t xml:space="preserve">Stages use performance bands (Elite / Strong / Developing / Emerging) calculated from dynamic benchmarks ({elite_pct} and {avg_pct}).</w:t>
      </w:r>
    </w:p>
    <w:p>
      <w:pPr>
        <w:spacing w:after="60"/>
      </w:pPr>
    </w:p>
    <w:p>
      <w:pPr>
        <w:pStyle w:val="Heading2"/>
        <w:spacing w:before="300" w:after="200"/>
      </w:pPr>
      <w:r>
        <w:rPr>
          <w:rFonts w:ascii="Arial" w:cs="Arial" w:eastAsia="Arial" w:hAnsi="Arial"/>
          <w:b/>
          <w:bCs/>
        </w:rPr>
        <w:t xml:space="preserve">Document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1: Document Purpose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This overview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2: Client Referrals Overview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Framework architecture, measurement principle, unique characteristics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3: Position Framework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Band calculation, dynamic benchmarks, override effect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4: Output Specifications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 AI produces at each level with word counts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5: AI Voice &amp; Tone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Competitive intelligence voice adapted for referral 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6: Output Rules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 and DO NOT for AI generation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7: Stage Reference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All 7 stages with AI language guidance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8: Layer Model &amp; Override AI Guidance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How the cascade and override effect shape AI outputs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9: Cross-Deliverable Connections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How referral scores relate to other BI areas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10: Output Examples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Worked examples at different band positions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Section 11: Implementation &amp; Quality Checklist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For AI implementation</w:t>
            </w:r>
          </w:p>
        </w:tc>
      </w:tr>
    </w:tbl>
    <w:p>
      <w:r>
        <w:br w:type="page"/>
      </w:r>
    </w:p>
    <w:p>
      <w:pPr>
        <w:pStyle w:val="Heading1"/>
        <w:spacing w:before="300" w:after="200"/>
      </w:pPr>
      <w:r>
        <w:rPr>
          <w:rFonts w:ascii="Arial" w:cs="Arial" w:eastAsia="Arial" w:hAnsi="Arial"/>
          <w:b/>
          <w:bCs/>
        </w:rPr>
        <w:t xml:space="preserve">SECTION 2: CLIENT REFERRALS OVERVIEW</w:t>
      </w:r>
    </w:p>
    <w:p>
      <w:pPr>
        <w:pStyle w:val="Heading2"/>
        <w:spacing w:before="300" w:after="200"/>
      </w:pPr>
      <w:r>
        <w:rPr>
          <w:rFonts w:ascii="Arial" w:cs="Arial" w:eastAsia="Arial" w:hAnsi="Arial"/>
          <w:b/>
          <w:bCs/>
        </w:rPr>
        <w:t xml:space="preserve">The Core Insight</w:t>
      </w:r>
    </w:p>
    <w:p>
      <w:pPr>
        <w:spacing w:after="120"/>
        <w:jc w:val="left"/>
      </w:pPr>
      <w:r>
        <w:rPr>
          <w:rFonts w:ascii="Arial" w:cs="Arial" w:eastAsia="Arial" w:hAnsi="Arial"/>
          <w:b w:val="false"/>
          <w:bCs w:val="false"/>
          <w:i w:val="false"/>
          <w:iCs w:val="false"/>
          <w:color w:val="000000"/>
          <w:sz w:val="22"/>
          <w:szCs w:val="22"/>
        </w:rPr>
        <w:t xml:space="preserve">Client Referrals measures whether the advisor’s practice is referable—not whether clients are referring. The gap between “satisfied client” and “referable practice” is where the intelligence lives. A client can be deeply satisfied and never refer because of unresolved blockers, lack of referral equipment, or an experience that’s good but not differentiated enough to stake their reputation on.</w:t>
      </w:r>
    </w:p>
    <w:p>
      <w:pPr>
        <w:spacing w:after="60"/>
      </w:pPr>
    </w:p>
    <w:p>
      <w:pPr>
        <w:pStyle w:val="Heading2"/>
        <w:spacing w:before="300" w:after="200"/>
      </w:pPr>
      <w:r>
        <w:rPr>
          <w:rFonts w:ascii="Arial" w:cs="Arial" w:eastAsia="Arial" w:hAnsi="Arial"/>
          <w:b/>
          <w:bCs/>
        </w:rPr>
        <w:t xml:space="preserve">Framework Architecture</w:t>
      </w:r>
    </w:p>
    <w:p>
      <w:pPr>
        <w:spacing w:after="120"/>
        <w:jc w:val="left"/>
      </w:pPr>
      <w:r>
        <w:rPr>
          <w:rFonts w:ascii="Arial" w:cs="Arial" w:eastAsia="Arial" w:hAnsi="Arial"/>
          <w:b w:val="false"/>
          <w:bCs w:val="false"/>
          <w:i w:val="false"/>
          <w:iCs w:val="false"/>
          <w:color w:val="000000"/>
          <w:sz w:val="22"/>
          <w:szCs w:val="22"/>
        </w:rPr>
        <w:t xml:space="preserve">7 stages organized across 4 prerequisite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Answers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Layer Fails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THE PRECONDITION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Are there blockers that override everything else?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Stages 2–7 are effectively muted. The advisor must resolve blockers 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THE EXPERIENCE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Stages 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Has the relationship earned referral willingness?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The client has no motivation to refer. Fix consistency and deepen conviction first.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THE MOMENT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Stages 4–6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Can the client act when the opportunity appears?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The client is willing but unable. The referral moment dies from lack of equipment.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THE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 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Does referring get reinforced?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One-time referrals happen but don’t repeat. No referral engine.</w:t>
            </w:r>
          </w:p>
        </w:tc>
      </w:tr>
    </w:tbl>
    <w:p>
      <w:pPr>
        <w:spacing w:after="60"/>
      </w:pPr>
    </w:p>
    <w:p>
      <w:pPr>
        <w:pStyle w:val="Heading2"/>
        <w:spacing w:before="300" w:after="200"/>
      </w:pPr>
      <w:r>
        <w:rPr>
          <w:rFonts w:ascii="Arial" w:cs="Arial" w:eastAsia="Arial" w:hAnsi="Arial"/>
          <w:b/>
          <w:bCs/>
        </w:rPr>
        <w:t xml:space="preserve">The Override Effect</w:t>
      </w:r>
    </w:p>
    <w:p>
      <w:pPr>
        <w:spacing w:after="120"/>
        <w:jc w:val="left"/>
      </w:pPr>
      <w:r>
        <w:rPr>
          <w:rFonts w:ascii="Arial" w:cs="Arial" w:eastAsia="Arial" w:hAnsi="Arial"/>
          <w:b w:val="false"/>
          <w:bCs w:val="false"/>
          <w:i w:val="false"/>
          <w:iCs w:val="false"/>
          <w:color w:val="000000"/>
          <w:sz w:val="22"/>
          <w:szCs w:val="22"/>
        </w:rPr>
        <w:t xml:space="preserve">Stage 1 is unique across all Cross-Over Intelligence deliverables. It doesn’t measure a gradient of strength—it identifies binary blockers that cancel out referral willingness. A client can score the advisor as Elite across Stages 2–7 and still never refer because of an unresolved fee event, a team trust crack, or a critical moment failure. Blockers are invisible from the advisor’s side. The client doesn’t consciously think “I’m not referring because of that thing two years ago.” They just feel hesitation they can’t name. Point93 surfaces these blockers before the advisor can’t see them.</w:t>
      </w:r>
    </w:p>
    <w:p>
      <w:pPr>
        <w:spacing w:after="60"/>
      </w:pPr>
    </w:p>
    <w:p>
      <w:pPr>
        <w:pStyle w:val="Heading2"/>
        <w:spacing w:before="300" w:after="200"/>
      </w:pPr>
      <w:r>
        <w:rPr>
          <w:rFonts w:ascii="Arial" w:cs="Arial" w:eastAsia="Arial" w:hAnsi="Arial"/>
          <w:b/>
          <w:bCs/>
        </w:rPr>
        <w:t xml:space="preserve">The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 Client’s Question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Referral Blockers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Precondition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Is there something that would stop me—even if everything else is good?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Service Consistency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Experience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 I consistently get the experience I was promised?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Advocacy Confidence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Experience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Would I stake my reputation on this advisor?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Advisor Presence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Moment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someone asks, do I even think of my advisor?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Value Clarity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Moment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Could I explain what makes my advisor worth recommending?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Differentiation Hook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Moment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 would I actually say?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Referral Follow-Through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Cycle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I do refer, does it go well enough that I’d do it again?</w:t>
            </w:r>
          </w:p>
        </w:tc>
      </w:tr>
    </w:tbl>
    <w:p>
      <w:r>
        <w:br w:type="page"/>
      </w:r>
    </w:p>
    <w:p>
      <w:pPr>
        <w:pStyle w:val="Heading1"/>
        <w:spacing w:before="300" w:after="200"/>
      </w:pPr>
      <w:r>
        <w:rPr>
          <w:rFonts w:ascii="Arial" w:cs="Arial" w:eastAsia="Arial" w:hAnsi="Arial"/>
          <w:b/>
          <w:bCs/>
        </w:rPr>
        <w:t xml:space="preserve">SECTION 3: POSITION FRAMEWORK FOR CLIENT REFERRALS</w:t>
      </w:r>
    </w:p>
    <w:p>
      <w:pPr>
        <w:spacing w:after="120"/>
        <w:jc w:val="left"/>
      </w:pPr>
      <w:r>
        <w:rPr>
          <w:rFonts w:ascii="Arial" w:cs="Arial" w:eastAsia="Arial" w:hAnsi="Arial"/>
          <w:b w:val="false"/>
          <w:bCs w:val="false"/>
          <w:i w:val="false"/>
          <w:iCs w:val="false"/>
          <w:color w:val="000000"/>
          <w:sz w:val="22"/>
          <w:szCs w:val="22"/>
        </w:rPr>
        <w:t xml:space="preserve">Client Referrals uses a band-based position framework with dynamic benchmarks. Each stage score is evaluated against two stored benchmarks: {elite_pct} (the threshold for top-tier performance) and {avg_pct} (the population average for that stage).</w:t>
      </w:r>
    </w:p>
    <w:p>
      <w:pPr>
        <w:spacing w:after="60"/>
      </w:pPr>
    </w:p>
    <w:p>
      <w:pPr>
        <w:pStyle w:val="Heading2"/>
        <w:spacing w:before="300" w:after="200"/>
      </w:pPr>
      <w:r>
        <w:rPr>
          <w:rFonts w:ascii="Arial" w:cs="Arial" w:eastAsia="Arial" w:hAnsi="Arial"/>
          <w:b/>
          <w:bCs/>
        </w:rPr>
        <w:t xml:space="preserve">Band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Lean Into: Active referral conditions. Competitive advantage to press.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Score ≥ {avg_pct} AND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Lean Into with refinement: Above average but not yet maximum referral potential.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Score &lt; {avg_pct} AND ≥ ({avg_pct} − 15)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Watch For: Gaps likely suppressing referral activity. Competitors generating referrals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Score &lt; ({avg_pct} − 15)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Watch For (Critical): Significant vulnerability. Stage is likely a primary reason referrals aren’t happening.</w:t>
            </w:r>
          </w:p>
        </w:tc>
      </w:tr>
    </w:tbl>
    <w:p>
      <w:pPr>
        <w:spacing w:after="60"/>
      </w:pPr>
    </w:p>
    <w:p>
      <w:pPr>
        <w:pStyle w:val="Heading2"/>
        <w:spacing w:before="300" w:after="200"/>
      </w:pPr>
      <w:r>
        <w:rPr>
          <w:rFonts w:ascii="Arial" w:cs="Arial" w:eastAsia="Arial" w:hAnsi="Arial"/>
          <w:b/>
          <w:bCs/>
        </w:rPr>
        <w:t xml:space="preserve">Override Effect Logic</w:t>
      </w:r>
    </w:p>
    <w:p>
      <w:pPr>
        <w:spacing w:after="120"/>
        <w:jc w:val="left"/>
      </w:pPr>
      <w:r>
        <w:rPr>
          <w:rFonts w:ascii="Arial" w:cs="Arial" w:eastAsia="Arial" w:hAnsi="Arial"/>
          <w:b w:val="false"/>
          <w:bCs w:val="false"/>
          <w:i w:val="false"/>
          <w:iCs w:val="false"/>
          <w:color w:val="000000"/>
          <w:sz w:val="22"/>
          <w:szCs w:val="22"/>
        </w:rPr>
        <w:t xml:space="preserve">When Stage 1 (Referral Blockers) scores Emerging, AI must:</w:t>
      </w:r>
    </w:p>
    <w:p>
      <w:pPr>
        <w:pStyle w:val="ListParagraph"/>
        <w:numPr>
          <w:ilvl w:val="0"/>
          <w:numId w:val="2"/>
        </w:numPr>
      </w:pPr>
      <w:r>
        <w:rPr>
          <w:rFonts w:ascii="Arial" w:cs="Arial" w:eastAsia="Arial" w:hAnsi="Arial"/>
          <w:sz w:val="22"/>
          <w:szCs w:val="22"/>
        </w:rPr>
        <w:t xml:space="preserve">Flag the override condition in ALL outputs—overall, layer, and stage level</w:t>
      </w:r>
    </w:p>
    <w:p>
      <w:pPr>
        <w:pStyle w:val="ListParagraph"/>
        <w:numPr>
          <w:ilvl w:val="0"/>
          <w:numId w:val="2"/>
        </w:numPr>
      </w:pPr>
      <w:r>
        <w:rPr>
          <w:rFonts w:ascii="Arial" w:cs="Arial" w:eastAsia="Arial" w:hAnsi="Arial"/>
          <w:sz w:val="22"/>
          <w:szCs w:val="22"/>
        </w:rPr>
        <w:t xml:space="preserve">Explicitly state that Stages 2–7 scores are effectively muted until blockers are resolved</w:t>
      </w:r>
    </w:p>
    <w:p>
      <w:pPr>
        <w:pStyle w:val="ListParagraph"/>
        <w:numPr>
          <w:ilvl w:val="0"/>
          <w:numId w:val="2"/>
        </w:numPr>
      </w:pPr>
      <w:r>
        <w:rPr>
          <w:rFonts w:ascii="Arial" w:cs="Arial" w:eastAsia="Arial" w:hAnsi="Arial"/>
          <w:sz w:val="22"/>
          <w:szCs w:val="22"/>
        </w:rPr>
        <w:t xml:space="preserve">Direct all recommended action to blocker resolution, regardless of where other opportunities exist</w:t>
      </w:r>
    </w:p>
    <w:p>
      <w:pPr>
        <w:pStyle w:val="ListParagraph"/>
        <w:numPr>
          <w:ilvl w:val="0"/>
          <w:numId w:val="2"/>
        </w:numPr>
      </w:pPr>
      <w:r>
        <w:rPr>
          <w:rFonts w:ascii="Arial" w:cs="Arial" w:eastAsia="Arial" w:hAnsi="Arial"/>
          <w:sz w:val="22"/>
          <w:szCs w:val="22"/>
        </w:rPr>
        <w:t xml:space="preserve">Use language: “Active blockers detected. Referral optimization at other stages cannot overcome these conditions.”</w:t>
      </w:r>
    </w:p>
    <w:p>
      <w:pPr>
        <w:spacing w:after="120"/>
        <w:jc w:val="left"/>
      </w:pPr>
      <w:r>
        <w:rPr>
          <w:rFonts w:ascii="Arial" w:cs="Arial" w:eastAsia="Arial" w:hAnsi="Arial"/>
          <w:b w:val="false"/>
          <w:bCs w:val="false"/>
          <w:i w:val="false"/>
          <w:iCs w:val="false"/>
          <w:color w:val="000000"/>
          <w:sz w:val="22"/>
          <w:szCs w:val="22"/>
        </w:rPr>
        <w:t xml:space="preserve">When Stage 1 scores Developing, AI must:</w:t>
      </w:r>
    </w:p>
    <w:p>
      <w:pPr>
        <w:pStyle w:val="ListParagraph"/>
        <w:numPr>
          <w:ilvl w:val="0"/>
          <w:numId w:val="2"/>
        </w:numPr>
      </w:pPr>
      <w:r>
        <w:rPr>
          <w:rFonts w:ascii="Arial" w:cs="Arial" w:eastAsia="Arial" w:hAnsi="Arial"/>
          <w:sz w:val="22"/>
          <w:szCs w:val="22"/>
        </w:rPr>
        <w:t xml:space="preserve">Flag potential blockers that may be suppressing referral willingness</w:t>
      </w:r>
    </w:p>
    <w:p>
      <w:pPr>
        <w:pStyle w:val="ListParagraph"/>
        <w:numPr>
          <w:ilvl w:val="0"/>
          <w:numId w:val="2"/>
        </w:numPr>
      </w:pPr>
      <w:r>
        <w:rPr>
          <w:rFonts w:ascii="Arial" w:cs="Arial" w:eastAsia="Arial" w:hAnsi="Arial"/>
          <w:sz w:val="22"/>
          <w:szCs w:val="22"/>
        </w:rPr>
        <w:t xml:space="preserve">Recommend blocker investigation before upper-layer optimization</w:t>
      </w:r>
    </w:p>
    <w:p>
      <w:pPr>
        <w:pStyle w:val="ListParagraph"/>
        <w:numPr>
          <w:ilvl w:val="0"/>
          <w:numId w:val="2"/>
        </w:numPr>
      </w:pPr>
      <w:r>
        <w:rPr>
          <w:rFonts w:ascii="Arial" w:cs="Arial" w:eastAsia="Arial" w:hAnsi="Arial"/>
          <w:sz w:val="22"/>
          <w:szCs w:val="22"/>
        </w:rPr>
        <w:t xml:space="preserve">Note that upper-layer investments may have diminished returns until Stage 1 improves</w:t>
      </w:r>
    </w:p>
    <w:p>
      <w:r>
        <w:br w:type="page"/>
      </w:r>
    </w:p>
    <w:p>
      <w:pPr>
        <w:pStyle w:val="Heading1"/>
        <w:spacing w:before="300" w:after="200"/>
      </w:pPr>
      <w:r>
        <w:rPr>
          <w:rFonts w:ascii="Arial" w:cs="Arial" w:eastAsia="Arial" w:hAnsi="Arial"/>
          <w:b/>
          <w:bCs/>
        </w:rPr>
        <w:t xml:space="preserve">SECTION 4: OUTPUT SPECIFICATIONS BY LEVEL</w:t>
      </w:r>
    </w:p>
    <w:p>
      <w:pPr>
        <w:spacing w:after="120"/>
        <w:jc w:val="left"/>
      </w:pPr>
      <w:r>
        <w:rPr>
          <w:rFonts w:ascii="Arial" w:cs="Arial" w:eastAsia="Arial" w:hAnsi="Arial"/>
          <w:b w:val="false"/>
          <w:bCs w:val="false"/>
          <w:i w:val="false"/>
          <w:iCs w:val="false"/>
          <w:color w:val="000000"/>
          <w:sz w:val="22"/>
          <w:szCs w:val="22"/>
        </w:rPr>
        <w:t xml:space="preserve">Client Referrals produces AI outputs at three levels. All outputs reveal together (never stage-by-stage) as part of the BI deliverable.</w:t>
      </w:r>
    </w:p>
    <w:p>
      <w:pPr>
        <w:spacing w:after="60"/>
      </w:pPr>
    </w:p>
    <w:p>
      <w:pPr>
        <w:pStyle w:val="Heading2"/>
        <w:spacing w:before="300" w:after="200"/>
      </w:pPr>
      <w:r>
        <w:rPr>
          <w:rFonts w:ascii="Arial" w:cs="Arial" w:eastAsia="Arial" w:hAnsi="Arial"/>
          <w:b/>
          <w:bCs/>
        </w:rPr>
        <w:t xml:space="preserve">Level 1: Overall Client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Readiness Summary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Synthesizes all 7 stages into a competitive referral narrative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Positioning Statement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Where this advisor’s referral engine stands relative to competitors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Primary Referral Advantage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Identifies the strongest referral-generating capability from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Critical Referral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Identifies the layer/stage most limiting referral generation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Override Alert (conditional)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Triggers when Stage 1 blockers are detected</w:t>
            </w:r>
          </w:p>
        </w:tc>
      </w:tr>
    </w:tbl>
    <w:p>
      <w:pPr>
        <w:spacing w:after="60"/>
      </w:pPr>
    </w:p>
    <w:p>
      <w:pPr>
        <w:pStyle w:val="Heading2"/>
        <w:spacing w:before="300" w:after="200"/>
      </w:pPr>
      <w:r>
        <w:rPr>
          <w:rFonts w:ascii="Arial" w:cs="Arial" w:eastAsia="Arial" w:hAnsi="Arial"/>
          <w:b/>
          <w:bCs/>
        </w:rPr>
        <w:t xml:space="preserve">Level 2: Layer-Level Outputs</w:t>
      </w:r>
    </w:p>
    <w:p>
      <w:pPr>
        <w:spacing w:after="120"/>
        <w:jc w:val="left"/>
      </w:pPr>
      <w:r>
        <w:rPr>
          <w:rFonts w:ascii="Arial" w:cs="Arial" w:eastAsia="Arial" w:hAnsi="Arial"/>
          <w:b w:val="false"/>
          <w:bCs w:val="false"/>
          <w:i w:val="false"/>
          <w:iCs w:val="false"/>
          <w:color w:val="000000"/>
          <w:sz w:val="22"/>
          <w:szCs w:val="22"/>
        </w:rPr>
        <w:t xml:space="preserve">4 layers × 3 outputs each = up to 12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Layer Summary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Competitive positioning of this prerequisite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Layer Strength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 this layer is generating that competitors may not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Layer Vulnerability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Where this layer is failing and what it costs</w:t>
            </w:r>
          </w:p>
        </w:tc>
      </w:tr>
    </w:tbl>
    <w:p>
      <w:pPr>
        <w:spacing w:after="60"/>
      </w:pPr>
    </w:p>
    <w:p>
      <w:pPr>
        <w:pStyle w:val="Heading2"/>
        <w:spacing w:before="300" w:after="200"/>
      </w:pPr>
      <w:r>
        <w:rPr>
          <w:rFonts w:ascii="Arial" w:cs="Arial" w:eastAsia="Arial" w:hAnsi="Arial"/>
          <w:b/>
          <w:bCs/>
        </w:rPr>
        <w:t xml:space="preserve">Level 3: Stage-Level Outputs</w:t>
      </w:r>
    </w:p>
    <w:p>
      <w:pPr>
        <w:spacing w:after="120"/>
        <w:jc w:val="left"/>
      </w:pPr>
      <w:r>
        <w:rPr>
          <w:rFonts w:ascii="Arial" w:cs="Arial" w:eastAsia="Arial" w:hAnsi="Arial"/>
          <w:b w:val="false"/>
          <w:bCs w:val="false"/>
          <w:i w:val="false"/>
          <w:iCs w:val="false"/>
          <w:color w:val="000000"/>
          <w:sz w:val="22"/>
          <w:szCs w:val="22"/>
        </w:rPr>
        <w:t xml:space="preserve">7 stages × up to 7 outputs each = up to 49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 Position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20–30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Band label with competitive 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Stage Insight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50–75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What this stage reveals about referral readiness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Lean Into (if Strong+)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40–60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Competitive advantage to press at this stage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Watch For (if Developing−)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50–75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Competitive vulnerability at this stage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Dimension Highlights (up to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40–60 each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Key dimension-level findings within the stage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Business Driver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30–50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Links to the business impact this stage affects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Cross-Deliverable Flag (conditional)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30–50</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this stage score conflicts with related BI scores</w:t>
            </w:r>
          </w:p>
        </w:tc>
      </w:tr>
    </w:tbl>
    <w:p>
      <w:r>
        <w:br w:type="page"/>
      </w:r>
    </w:p>
    <w:p>
      <w:pPr>
        <w:pStyle w:val="Heading1"/>
        <w:spacing w:before="300" w:after="200"/>
      </w:pPr>
      <w:r>
        <w:rPr>
          <w:rFonts w:ascii="Arial" w:cs="Arial" w:eastAsia="Arial" w:hAnsi="Arial"/>
          <w:b/>
          <w:bCs/>
        </w:rPr>
        <w:t xml:space="preserve">SECTION 5: AI VOICE &amp; TONE GUIDELINES</w:t>
      </w:r>
    </w:p>
    <w:p>
      <w:pPr>
        <w:spacing w:after="120"/>
        <w:jc w:val="left"/>
      </w:pPr>
      <w:r>
        <w:rPr>
          <w:rFonts w:ascii="Arial" w:cs="Arial" w:eastAsia="Arial" w:hAnsi="Arial"/>
          <w:b w:val="false"/>
          <w:bCs w:val="false"/>
          <w:i w:val="false"/>
          <w:iCs w:val="false"/>
          <w:color w:val="000000"/>
          <w:sz w:val="22"/>
          <w:szCs w:val="22"/>
        </w:rPr>
        <w:t xml:space="preserve">Client Referrals outputs use the Cross-Over Intelligence competitive voice, adapted for the specific psychology of referral generation.</w:t>
      </w:r>
    </w:p>
    <w:p>
      <w:pPr>
        <w:spacing w:after="60"/>
      </w:pPr>
    </w:p>
    <w:p>
      <w:pPr>
        <w:pStyle w:val="Heading2"/>
        <w:spacing w:before="300" w:after="200"/>
      </w:pPr>
      <w:r>
        <w:rPr>
          <w:rFonts w:ascii="Arial" w:cs="Arial" w:eastAsia="Arial" w:hAnsi="Arial"/>
          <w:b/>
          <w:bCs/>
        </w:rPr>
        <w:t xml:space="preserve">Core Voice Principles</w:t>
      </w:r>
    </w:p>
    <w:p>
      <w:pPr>
        <w:spacing w:after="120"/>
        <w:jc w:val="left"/>
      </w:pPr>
      <w:r>
        <w:rPr>
          <w:rFonts w:ascii="Arial" w:cs="Arial" w:eastAsia="Arial" w:hAnsi="Arial"/>
          <w:b/>
          <w:bCs/>
          <w:sz w:val="22"/>
          <w:szCs w:val="22"/>
        </w:rPr>
        <w:t xml:space="preserve">1. Competitive, Not Aspirational: </w:t>
      </w:r>
      <w:r>
        <w:rPr>
          <w:rFonts w:ascii="Arial" w:cs="Arial" w:eastAsia="Arial" w:hAnsi="Arial"/>
          <w:sz w:val="22"/>
          <w:szCs w:val="22"/>
        </w:rPr>
        <w:t xml:space="preserve">Unlike the core Point93 system’s aspirational tone, BI outputs explicitly frame gaps as competitive losses. “Advisors with stronger referral conditions at this stage are generating referrals you’re not getting.”</w:t>
      </w:r>
    </w:p>
    <w:p>
      <w:pPr>
        <w:spacing w:after="120"/>
        <w:jc w:val="left"/>
      </w:pPr>
      <w:r>
        <w:rPr>
          <w:rFonts w:ascii="Arial" w:cs="Arial" w:eastAsia="Arial" w:hAnsi="Arial"/>
          <w:b/>
          <w:bCs/>
          <w:sz w:val="22"/>
          <w:szCs w:val="22"/>
        </w:rPr>
        <w:t xml:space="preserve">2. Invisible Loss Awareness: </w:t>
      </w:r>
      <w:r>
        <w:rPr>
          <w:rFonts w:ascii="Arial" w:cs="Arial" w:eastAsia="Arial" w:hAnsi="Arial"/>
          <w:sz w:val="22"/>
          <w:szCs w:val="22"/>
        </w:rPr>
        <w:t xml:space="preserve">Referral failures are invisible. The advisor never knows about the referral that didn’t happen. AI language should surface this: “Missed referrals are invisible—the client who would have referred but didn’t never tells you.”</w:t>
      </w:r>
    </w:p>
    <w:p>
      <w:pPr>
        <w:spacing w:after="120"/>
        <w:jc w:val="left"/>
      </w:pPr>
      <w:r>
        <w:rPr>
          <w:rFonts w:ascii="Arial" w:cs="Arial" w:eastAsia="Arial" w:hAnsi="Arial"/>
          <w:b/>
          <w:bCs/>
          <w:sz w:val="22"/>
          <w:szCs w:val="22"/>
        </w:rPr>
        <w:t xml:space="preserve">3. Reputation-Staking Psychology: </w:t>
      </w:r>
      <w:r>
        <w:rPr>
          <w:rFonts w:ascii="Arial" w:cs="Arial" w:eastAsia="Arial" w:hAnsi="Arial"/>
          <w:sz w:val="22"/>
          <w:szCs w:val="22"/>
        </w:rPr>
        <w:t xml:space="preserve">Referrals require clients to stake their personal reputation. This is the psychological barrier that separates satisfaction from referral action. AI must reflect this distinction.</w:t>
      </w:r>
    </w:p>
    <w:p>
      <w:pPr>
        <w:spacing w:after="120"/>
        <w:jc w:val="left"/>
      </w:pPr>
      <w:r>
        <w:rPr>
          <w:rFonts w:ascii="Arial" w:cs="Arial" w:eastAsia="Arial" w:hAnsi="Arial"/>
          <w:b/>
          <w:bCs/>
          <w:sz w:val="22"/>
          <w:szCs w:val="22"/>
        </w:rPr>
        <w:t xml:space="preserve">4. Layer-First Logic: </w:t>
      </w:r>
      <w:r>
        <w:rPr>
          <w:rFonts w:ascii="Arial" w:cs="Arial" w:eastAsia="Arial" w:hAnsi="Arial"/>
          <w:sz w:val="22"/>
          <w:szCs w:val="22"/>
        </w:rPr>
        <w:t xml:space="preserve">Always direct attention to the lowest failing layer. “Improving value clarity (Stage 5) while service consistency (Stage 2) undermines confidence is optimizing the wrong thing.”</w:t>
      </w:r>
    </w:p>
    <w:p>
      <w:pPr>
        <w:spacing w:after="120"/>
        <w:jc w:val="left"/>
      </w:pPr>
      <w:r>
        <w:rPr>
          <w:rFonts w:ascii="Arial" w:cs="Arial" w:eastAsia="Arial" w:hAnsi="Arial"/>
          <w:b/>
          <w:bCs/>
          <w:sz w:val="22"/>
          <w:szCs w:val="22"/>
        </w:rPr>
        <w:t xml:space="preserve">5. Practice, Not Prediction: </w:t>
      </w:r>
      <w:r>
        <w:rPr>
          <w:rFonts w:ascii="Arial" w:cs="Arial" w:eastAsia="Arial" w:hAnsi="Arial"/>
          <w:sz w:val="22"/>
          <w:szCs w:val="22"/>
        </w:rPr>
        <w:t xml:space="preserve">Point93 measures whether the practice is referable. AI never predicts whether clients will refer—it identifies whether the conditions exist for referrals to happen.</w:t>
      </w:r>
    </w:p>
    <w:p>
      <w:pPr>
        <w:spacing w:after="60"/>
      </w:pPr>
    </w:p>
    <w:p>
      <w:pPr>
        <w:pStyle w:val="Heading2"/>
        <w:spacing w:before="300" w:after="200"/>
      </w:pPr>
      <w:r>
        <w:rPr>
          <w:rFonts w:ascii="Arial" w:cs="Arial" w:eastAsia="Arial" w:hAnsi="Arial"/>
          <w:b/>
          <w:bCs/>
        </w:rPr>
        <w:t xml:space="preserve">Language Calibration by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Language Pattern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1A7A3A"/>
                <w:sz w:val="20"/>
                <w:szCs w:val="20"/>
              </w:rPr>
              <w:t xml:space="preserve">Elite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Press the advantage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"Your referral conditions at this stage create separation from competitors who haven’t built this into their practice."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2E75B6"/>
                <w:sz w:val="20"/>
                <w:szCs w:val="20"/>
              </w:rPr>
              <w:t xml:space="preserve">Strong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Refine to maximize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willingness exists here but conditions could be stronger. Targeted refinement could turn this stage into a significant referral driver."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D4A017"/>
                <w:sz w:val="20"/>
                <w:szCs w:val="20"/>
              </w:rPr>
              <w:t xml:space="preserve">Developing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Surface the gap</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"Gaps at this stage are likely suppressing referral activity. Competitors with stronger positioning here are generating referrals you’re missing."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C0392B"/>
                <w:sz w:val="20"/>
                <w:szCs w:val="20"/>
              </w:rPr>
              <w:t xml:space="preserve">Emerging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Flag the vulnerability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"This stage represents a significant referral vulnerability. Referrals that could be happening aren’t—and the advisor may not see it because missed referrals are invisible."</w:t>
            </w:r>
          </w:p>
        </w:tc>
      </w:tr>
    </w:tbl>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Reference the specific stage score and benchmarks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 generic language that could apply to any advisor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Frame gaps as competitive vulnerabilities with invisible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 judgmental terms (weak, poor, failing, struggling)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Direct action to the lowest failing layer first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Recommend upper-layer optimization when lower layers are failing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Distinguish between “valuable” and “referable” throughout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Conflate client satisfaction with referral likelihood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Surface the psychology of reputation-staking in referral contexts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Predict whether specific clients will or won’t refer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 Lean Into / Watch For framing consistently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 core system terms (Opportunity Area, growth opportunity)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Flag the override effect when Stage 1 blockers exist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Minimize blocker impact or suggest working around them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Vary language across all outputs—never repeat within a report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Repeat the same phrasing across multiple outputs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Keep to 1–3 sentences per output element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Generate lengthy paragraphs or bullet lists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Reference invisible referral losses throughout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Only address referrals the advisor can see</w:t>
            </w:r>
          </w:p>
        </w:tc>
      </w:tr>
    </w:tbl>
    <w:p>
      <w:r>
        <w:br w:type="page"/>
      </w:r>
    </w:p>
    <w:p>
      <w:pPr>
        <w:pStyle w:val="Heading1"/>
        <w:spacing w:before="300" w:after="200"/>
      </w:pPr>
      <w:r>
        <w:rPr>
          <w:rFonts w:ascii="Arial" w:cs="Arial" w:eastAsia="Arial" w:hAnsi="Arial"/>
          <w:b/>
          <w:bCs/>
        </w:rPr>
        <w:t xml:space="preserve">SECTION 7: COMPLETE STAGE REFERENCE</w:t>
      </w:r>
    </w:p>
    <w:p>
      <w:pPr>
        <w:spacing w:after="120"/>
        <w:jc w:val="left"/>
      </w:pPr>
      <w:r>
        <w:rPr>
          <w:rFonts w:ascii="Arial" w:cs="Arial" w:eastAsia="Arial" w:hAnsi="Arial"/>
          <w:b w:val="false"/>
          <w:bCs w:val="false"/>
          <w:i w:val="false"/>
          <w:iCs w:val="false"/>
          <w:color w:val="000000"/>
          <w:sz w:val="22"/>
          <w:szCs w:val="22"/>
        </w:rPr>
        <w:t xml:space="preserve">Each stage includes its competitive question, dimensions, Lean Into / Watch For guidance, business drivers, and AI language direction.</w:t>
      </w:r>
    </w:p>
    <w:p>
      <w:pPr>
        <w:spacing w:after="60"/>
      </w:pPr>
    </w:p>
    <w:p>
      <w:pPr>
        <w:pStyle w:val="Heading2"/>
        <w:spacing w:before="300" w:after="200"/>
      </w:pPr>
      <w:r>
        <w:rPr>
          <w:rFonts w:ascii="Arial" w:cs="Arial" w:eastAsia="Arial" w:hAnsi="Arial"/>
          <w:b/>
          <w:bCs/>
        </w:rPr>
        <w:t xml:space="preserve">Stage 1: Your Referral Blockers</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PRECONDITION</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“Is there something about this relationship that would stop me—even if everything else is good?”</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Competitive Implication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Fee Event History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unresolved fee surprises or disputes exist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 client who felt caught off guard by cost carries that memory into every referral moment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Error Recovery Pattern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errors were advisor-initiated or client-raised recovery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Advisor-initiated recovery builds trust; client-raised recovery damages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Team Trust Consistency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team interactions reinforce or contradict the advisor’s standard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Clients who trust the advisor but not the team won’t risk their reputation on a referral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Alignment Perception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clients have ever questioned whose interests come first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Even momentary doubt about alignment creates permanent referral hesitation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Critical Moment Response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How the advisor handled the most important moments in the relationship</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Critical moments that were handled well create advocacy; failures create blockers</w:t>
            </w:r>
          </w:p>
        </w:tc>
      </w:tr>
    </w:tbl>
    <w:p>
      <w:pPr>
        <w:spacing w:after="60"/>
      </w:pPr>
    </w:p>
    <w:p>
      <w:pPr>
        <w:pStyle w:val="Heading3"/>
        <w:spacing w:before="300" w:after="200"/>
      </w:pPr>
      <w:r>
        <w:rPr>
          <w:rFonts w:ascii="Arial" w:cs="Arial" w:eastAsia="Arial" w:hAnsi="Arial"/>
          <w:b/>
          <w:bCs/>
        </w:rPr>
        <w:t xml:space="preserve">AI Language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(Lean Into)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AVOID (Watch For)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Clean fee history with no unresolved surprises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Unresolved fee events the advisor considers closed but the client remembers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Advisor-initiated mistake recovery that built trust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Errors where the client had to raise the issue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Team experience reinforcing the advisor’s standard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Team interactions contradicting the advisor’s personal standard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Clear alignment perception—clients never questioned whose interests come first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Compensation-driven recommendations that created even momentary doubt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Strong critical moment response creating lasting conviction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Critical moment failures that created permanent invisible hesitation</w:t>
            </w:r>
          </w:p>
        </w:tc>
      </w:tr>
    </w:tbl>
    <w:p>
      <w:pPr>
        <w:spacing w:after="60"/>
      </w:pPr>
    </w:p>
    <w:p>
      <w:pPr>
        <w:spacing w:after="120"/>
        <w:jc w:val="left"/>
      </w:pPr>
      <w:r>
        <w:rPr>
          <w:rFonts w:ascii="Arial" w:cs="Arial" w:eastAsia="Arial" w:hAnsi="Arial"/>
          <w:b/>
          <w:bCs/>
          <w:sz w:val="22"/>
          <w:szCs w:val="22"/>
        </w:rPr>
        <w:t xml:space="preserve">Business Drivers: </w:t>
      </w:r>
      <w:r>
        <w:rPr>
          <w:rFonts w:ascii="Arial" w:cs="Arial" w:eastAsia="Arial" w:hAnsi="Arial"/>
          <w:sz w:val="22"/>
          <w:szCs w:val="22"/>
        </w:rPr>
        <w:t xml:space="preserve">Identify whether binary conditions exist that prevent referral willingness regardless of other practice strengths. Surface the specific blocker categories. Determine whether the advisor is aware of these conditions or operating blind.</w:t>
      </w:r>
    </w:p>
    <w:p>
      <w:pPr>
        <w:spacing w:after="120"/>
        <w:jc w:val="left"/>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shares underlying events with referral blockers, but the threshold differs—a client may stay despite a blocker but never refer because of it.</w:t>
      </w:r>
    </w:p>
    <w:p>
      <w:pPr>
        <w:spacing w:after="60"/>
      </w:pPr>
    </w:p>
    <w:p>
      <w:pPr>
        <w:pStyle w:val="Heading2"/>
        <w:spacing w:before="300" w:after="200"/>
      </w:pPr>
      <w:r>
        <w:rPr>
          <w:rFonts w:ascii="Arial" w:cs="Arial" w:eastAsia="Arial" w:hAnsi="Arial"/>
          <w:b/>
          <w:bCs/>
        </w:rPr>
        <w:t xml:space="preserve">Stage 2: Your Service Consistency</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EXPERIENCE</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“Do I consistently get the experience I was told I’d get?”</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Promise-Delivery Alignment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actual client experience matches what was described during the prospect phase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Service Consistency Across Clients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every client gets the same standard or whether quality varies by client importance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Communication Reliability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communication cadence and quality are predictable and dependable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Proactive Engagement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advisor anticipates needs or only responds when contacted</w:t>
            </w:r>
          </w:p>
        </w:tc>
      </w:tr>
    </w:tbl>
    <w:p>
      <w:pPr>
        <w:spacing w:after="60"/>
      </w:pPr>
    </w:p>
    <w:p>
      <w:pPr>
        <w:spacing w:after="120"/>
        <w:jc w:val="left"/>
      </w:pPr>
      <w:r>
        <w:rPr>
          <w:rFonts w:ascii="Arial" w:cs="Arial" w:eastAsia="Arial" w:hAnsi="Arial"/>
          <w:b/>
          <w:bCs/>
          <w:sz w:val="22"/>
          <w:szCs w:val="22"/>
        </w:rPr>
        <w:t xml:space="preserve">AI Note: </w:t>
      </w:r>
      <w:r>
        <w:rPr>
          <w:rFonts w:ascii="Arial" w:cs="Arial" w:eastAsia="Arial" w:hAnsi="Arial"/>
          <w:sz w:val="22"/>
          <w:szCs w:val="22"/>
        </w:rPr>
        <w:t xml:space="preserve">Service consistency creates the foundation for referral willingness. A client who is unsure what experience the next client will get won’t risk their reputation. AI should connect inconsistency to reputation risk: “Clients who aren’t confident every referral will get the same experience they got won’t refer.”</w:t>
      </w:r>
    </w:p>
    <w:p>
      <w:pPr>
        <w:spacing w:after="120"/>
        <w:jc w:val="left"/>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8 measures whether the service promise wins prospects. Client Referrals Stage 2 measures whether delivery creates the consistency that earns referral willingness.</w:t>
      </w:r>
    </w:p>
    <w:p>
      <w:pPr>
        <w:spacing w:after="60"/>
      </w:pPr>
    </w:p>
    <w:p>
      <w:pPr>
        <w:pStyle w:val="Heading2"/>
        <w:spacing w:before="300" w:after="200"/>
      </w:pPr>
      <w:r>
        <w:rPr>
          <w:rFonts w:ascii="Arial" w:cs="Arial" w:eastAsia="Arial" w:hAnsi="Arial"/>
          <w:b/>
          <w:bCs/>
        </w:rPr>
        <w:t xml:space="preserve">Stage 3: Your Advocacy Confidence</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EXPERIENCE</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“Would I put my name on the line for this advisor?”</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Relationship Depth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relationship extends beyond financial transactions into trusted advisor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Difficult Conversation Willingness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advisor proactively communicates about difficult topics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Client Loyalty Signals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clients have stayed through difficult periods and what retention patterns indicate about conviction depth</w:t>
            </w:r>
          </w:p>
        </w:tc>
      </w:tr>
    </w:tbl>
    <w:p>
      <w:pPr>
        <w:spacing w:after="60"/>
      </w:pPr>
    </w:p>
    <w:p>
      <w:pPr>
        <w:spacing w:after="120"/>
        <w:jc w:val="left"/>
      </w:pPr>
      <w:r>
        <w:rPr>
          <w:rFonts w:ascii="Arial" w:cs="Arial" w:eastAsia="Arial" w:hAnsi="Arial"/>
          <w:b/>
          <w:bCs/>
          <w:sz w:val="22"/>
          <w:szCs w:val="22"/>
        </w:rPr>
        <w:t xml:space="preserve">AI Note: </w:t>
      </w:r>
      <w:r>
        <w:rPr>
          <w:rFonts w:ascii="Arial" w:cs="Arial" w:eastAsia="Arial" w:hAnsi="Arial"/>
          <w:sz w:val="22"/>
          <w:szCs w:val="22"/>
        </w:rPr>
        <w:t xml:space="preserve">Advocacy confidence is the bridge between satisfaction and referral. Clients refer advisors they believe will tell the truth, not just advisors who perform well. AI must distinguish between being “valuable” and being “referable”—the gap is whether the client would stake their reputation.</w:t>
      </w:r>
    </w:p>
    <w:p>
      <w:pPr>
        <w:spacing w:after="120"/>
        <w:jc w:val="left"/>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5 measures partnership in planning. Advocacy Confidence measures whether that partnership deepens into reputation-staking conviction.</w:t>
      </w:r>
    </w:p>
    <w:p>
      <w:pPr>
        <w:spacing w:after="60"/>
      </w:pPr>
    </w:p>
    <w:p>
      <w:pPr>
        <w:pStyle w:val="Heading2"/>
        <w:spacing w:before="300" w:after="200"/>
      </w:pPr>
      <w:r>
        <w:rPr>
          <w:rFonts w:ascii="Arial" w:cs="Arial" w:eastAsia="Arial" w:hAnsi="Arial"/>
          <w:b/>
          <w:bCs/>
        </w:rPr>
        <w:t xml:space="preserve">Stage 4: Your Advisor Presence</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MOMENT</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“When someone mentions needing an advisor, do I even think of mine?”</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Top-of-Mind Frequency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advisor remains present in the client’s consciousness between meetings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Touchpoint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between-meeting contact adds value or feels like marketing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Social Presence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advisor exists in the client’s social context or only in their financial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Moment Recognition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client’s experience includes enough memorable moments to surface during referral opportunities</w:t>
            </w:r>
          </w:p>
        </w:tc>
      </w:tr>
    </w:tbl>
    <w:p>
      <w:pPr>
        <w:spacing w:after="60"/>
      </w:pPr>
    </w:p>
    <w:p>
      <w:pPr>
        <w:spacing w:after="120"/>
        <w:jc w:val="left"/>
      </w:pPr>
      <w:r>
        <w:rPr>
          <w:rFonts w:ascii="Arial" w:cs="Arial" w:eastAsia="Arial" w:hAnsi="Arial"/>
          <w:b/>
          <w:bCs/>
          <w:sz w:val="22"/>
          <w:szCs w:val="22"/>
        </w:rPr>
        <w:t xml:space="preserve">AI Note: </w:t>
      </w:r>
      <w:r>
        <w:rPr>
          <w:rFonts w:ascii="Arial" w:cs="Arial" w:eastAsia="Arial" w:hAnsi="Arial"/>
          <w:sz w:val="22"/>
          <w:szCs w:val="22"/>
        </w:rPr>
        <w:t xml:space="preserve">The referral moment is fleeting. When a friend mentions needing financial advice, the window is seconds. If the advisor isn’t already present in the client’s mind, the moment passes and the referral goes to whoever IS top-of-mind.</w:t>
      </w:r>
    </w:p>
    <w:p>
      <w:pPr>
        <w:spacing w:after="60"/>
      </w:pPr>
    </w:p>
    <w:p>
      <w:pPr>
        <w:pStyle w:val="Heading2"/>
        <w:spacing w:before="300" w:after="200"/>
      </w:pPr>
      <w:r>
        <w:rPr>
          <w:rFonts w:ascii="Arial" w:cs="Arial" w:eastAsia="Arial" w:hAnsi="Arial"/>
          <w:b/>
          <w:bCs/>
        </w:rPr>
        <w:t xml:space="preserve">Stage 5: Your Value Clarity</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MOMENT</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“Could I explain what makes my advisor worth recommending?”</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Value Articulation 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client could describe what the advisor does in plain, compelling language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Outcome Visibility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value delivered is visible and measurable to the client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Differentiation Awareness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client understands what makes this advisor different from alternatives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Language Readiness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advisor has given the client the words that work in referral conversations</w:t>
            </w:r>
          </w:p>
        </w:tc>
      </w:tr>
    </w:tbl>
    <w:p>
      <w:pPr>
        <w:spacing w:after="60"/>
      </w:pPr>
    </w:p>
    <w:p>
      <w:pPr>
        <w:spacing w:after="120"/>
        <w:jc w:val="left"/>
      </w:pPr>
      <w:r>
        <w:rPr>
          <w:rFonts w:ascii="Arial" w:cs="Arial" w:eastAsia="Arial" w:hAnsi="Arial"/>
          <w:b/>
          <w:bCs/>
          <w:sz w:val="22"/>
          <w:szCs w:val="22"/>
        </w:rPr>
        <w:t xml:space="preserve">AI Note: </w:t>
      </w:r>
      <w:r>
        <w:rPr>
          <w:rFonts w:ascii="Arial" w:cs="Arial" w:eastAsia="Arial" w:hAnsi="Arial"/>
          <w:sz w:val="22"/>
          <w:szCs w:val="22"/>
        </w:rPr>
        <w:t xml:space="preserve">Value clarity is where most referral engines stall. The client is willing and thinks of the advisor, but can’t find the words. “He’s great” is not a referral—it’s a compliment. AI must distinguish between clients who feel value and clients who can articulate value.</w:t>
      </w:r>
    </w:p>
    <w:p>
      <w:pPr>
        <w:spacing w:after="120"/>
        <w:jc w:val="left"/>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6 also measures whether value transfers through another person. Client Referrals tests casual peer-to-peer transfer; COI tests professional-to-professional transfer.</w:t>
      </w:r>
    </w:p>
    <w:p>
      <w:pPr>
        <w:spacing w:after="60"/>
      </w:pPr>
    </w:p>
    <w:p>
      <w:pPr>
        <w:pStyle w:val="Heading2"/>
        <w:spacing w:before="300" w:after="200"/>
      </w:pPr>
      <w:r>
        <w:rPr>
          <w:rFonts w:ascii="Arial" w:cs="Arial" w:eastAsia="Arial" w:hAnsi="Arial"/>
          <w:b/>
          <w:bCs/>
        </w:rPr>
        <w:t xml:space="preserve">Stage 6: Your Differentiation Hook</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MOMENT</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“What would I actually say that would make someone want to meet my advisor?”</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Story Specificity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client has a specific, compelling story to tell—not just general satisfaction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Differentiation Clarity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what the client would say actually differentiates this advisor from alternatives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Emotional Resonance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referral hook connects emotionally or only logically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Conversational Naturalness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referral language works in natural social conversation or sounds like a pitch</w:t>
            </w:r>
          </w:p>
        </w:tc>
      </w:tr>
    </w:tbl>
    <w:p>
      <w:pPr>
        <w:spacing w:after="60"/>
      </w:pPr>
    </w:p>
    <w:p>
      <w:pPr>
        <w:spacing w:after="120"/>
        <w:jc w:val="left"/>
      </w:pPr>
      <w:r>
        <w:rPr>
          <w:rFonts w:ascii="Arial" w:cs="Arial" w:eastAsia="Arial" w:hAnsi="Arial"/>
          <w:b/>
          <w:bCs/>
          <w:sz w:val="22"/>
          <w:szCs w:val="22"/>
        </w:rPr>
        <w:t xml:space="preserve">AI Note: </w:t>
      </w:r>
      <w:r>
        <w:rPr>
          <w:rFonts w:ascii="Arial" w:cs="Arial" w:eastAsia="Arial" w:hAnsi="Arial"/>
          <w:sz w:val="22"/>
          <w:szCs w:val="22"/>
        </w:rPr>
        <w:t xml:space="preserve">The differentiation hook is the conversion mechanism. It’s what turns “you should call my advisor” into “my advisor found something my old advisor missed—you should talk to them.” The second version creates action. AI should assess whether the practice generates specific, differentiated stories clients can carry into referral moments.</w:t>
      </w:r>
    </w:p>
    <w:p>
      <w:pPr>
        <w:spacing w:after="120"/>
        <w:jc w:val="left"/>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6 tests whether the approach creates a memorable impression. Client Referrals Stage 6 tests whether clients carry it into referral moments. COI Referrals Stage 9 tests whether positioning sticks under professional workload.</w:t>
      </w:r>
    </w:p>
    <w:p>
      <w:pPr>
        <w:spacing w:after="60"/>
      </w:pPr>
    </w:p>
    <w:p>
      <w:pPr>
        <w:pStyle w:val="Heading2"/>
        <w:spacing w:before="300" w:after="200"/>
      </w:pPr>
      <w:r>
        <w:rPr>
          <w:rFonts w:ascii="Arial" w:cs="Arial" w:eastAsia="Arial" w:hAnsi="Arial"/>
          <w:b/>
          <w:bCs/>
        </w:rPr>
        <w:t xml:space="preserve">Stage 7: Your Referral Follow-Through</w:t>
      </w:r>
    </w:p>
    <w:p>
      <w:pPr>
        <w:spacing w:after="120"/>
        <w:jc w:val="left"/>
      </w:pPr>
      <w:r>
        <w:rPr>
          <w:rFonts w:ascii="Arial" w:cs="Arial" w:eastAsia="Arial" w:hAnsi="Arial"/>
          <w:b/>
          <w:bCs/>
          <w:sz w:val="22"/>
          <w:szCs w:val="22"/>
        </w:rPr>
        <w:t xml:space="preserve">Layer: </w:t>
      </w:r>
      <w:r>
        <w:rPr>
          <w:rFonts w:ascii="Arial" w:cs="Arial" w:eastAsia="Arial" w:hAnsi="Arial"/>
          <w:sz w:val="22"/>
          <w:szCs w:val="22"/>
        </w:rPr>
        <w:t xml:space="preserve">THE CYCLE</w:t>
      </w:r>
    </w:p>
    <w:p>
      <w:pPr>
        <w:spacing w:after="120"/>
        <w:jc w:val="left"/>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“When I did refer, did it go well enough that I’d do it again?”</w:t>
      </w:r>
    </w:p>
    <w:p>
      <w:pPr>
        <w:spacing w:after="60"/>
      </w:pPr>
    </w:p>
    <w:p>
      <w:pPr>
        <w:pStyle w:val="Heading3"/>
        <w:spacing w:before="300" w:after="200"/>
      </w:pPr>
      <w:r>
        <w:rPr>
          <w:rFonts w:ascii="Arial" w:cs="Arial" w:eastAsia="Arial" w:hAnsi="Arial"/>
          <w:b/>
          <w:bCs/>
        </w:rPr>
        <w:t xml:space="preserve">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Acknowledgment Speed &amp; Quality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How quickly and meaningfully the advisor responds to referrals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Outcome Communication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referring client learns what happened with their referral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Reputation Protection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advisor protects the social capital clients invest when they refer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Experience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referred prospect’s experience reflects well on the referring client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Referral System Evolution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Whether the referral engine improves over time—learning from each referral to produce better outcomes</w:t>
            </w:r>
          </w:p>
        </w:tc>
      </w:tr>
    </w:tbl>
    <w:p>
      <w:pPr>
        <w:spacing w:after="60"/>
      </w:pPr>
    </w:p>
    <w:p>
      <w:pPr>
        <w:spacing w:after="120"/>
        <w:jc w:val="left"/>
      </w:pPr>
      <w:r>
        <w:rPr>
          <w:rFonts w:ascii="Arial" w:cs="Arial" w:eastAsia="Arial" w:hAnsi="Arial"/>
          <w:b/>
          <w:bCs/>
          <w:sz w:val="22"/>
          <w:szCs w:val="22"/>
        </w:rPr>
        <w:t xml:space="preserve">AI Note: </w:t>
      </w:r>
      <w:r>
        <w:rPr>
          <w:rFonts w:ascii="Arial" w:cs="Arial" w:eastAsia="Arial" w:hAnsi="Arial"/>
          <w:sz w:val="22"/>
          <w:szCs w:val="22"/>
        </w:rPr>
        <w:t xml:space="preserve">Stage 7 determines whether referrals compound or extinguish. A single bad referral experience—slow response, no update, poor treatment of the referred prospect—teaches the client not to refer again. AI must assess whether the practice reinforces or discourages referral behavior.</w:t>
      </w:r>
    </w:p>
    <w:p>
      <w:pPr>
        <w:spacing w:after="120"/>
        <w:jc w:val="left"/>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11 also measures follow-through, but COI stakes involve professional reputation while Client Referrals involves personal social capital. Discovery Quality Stage 7 measures whether the advisor’s system improves over time.</w:t>
      </w:r>
    </w:p>
    <w:p>
      <w:r>
        <w:br w:type="page"/>
      </w:r>
    </w:p>
    <w:p>
      <w:pPr>
        <w:pStyle w:val="Heading1"/>
        <w:spacing w:before="300" w:after="200"/>
      </w:pPr>
      <w:r>
        <w:rPr>
          <w:rFonts w:ascii="Arial" w:cs="Arial" w:eastAsia="Arial" w:hAnsi="Arial"/>
          <w:b/>
          <w:bCs/>
        </w:rPr>
        <w:t xml:space="preserve">SECTION 8: LAYER MODEL &amp; OVERRIDE AI GUIDANCE</w:t>
      </w:r>
    </w:p>
    <w:p>
      <w:pPr>
        <w:pStyle w:val="Heading2"/>
        <w:spacing w:before="300" w:after="200"/>
      </w:pPr>
      <w:r>
        <w:rPr>
          <w:rFonts w:ascii="Arial" w:cs="Arial" w:eastAsia="Arial" w:hAnsi="Arial"/>
          <w:b/>
          <w:bCs/>
        </w:rPr>
        <w:t xml:space="preserve">The Referral Readiness Cascade</w:t>
      </w:r>
    </w:p>
    <w:p>
      <w:pPr>
        <w:spacing w:after="120"/>
        <w:jc w:val="left"/>
      </w:pPr>
      <w:r>
        <w:rPr>
          <w:rFonts w:ascii="Arial" w:cs="Arial" w:eastAsia="Arial" w:hAnsi="Arial"/>
          <w:b w:val="false"/>
          <w:bCs w:val="false"/>
          <w:i w:val="false"/>
          <w:iCs w:val="false"/>
          <w:color w:val="000000"/>
          <w:sz w:val="22"/>
          <w:szCs w:val="22"/>
        </w:rPr>
        <w:t xml:space="preserve">Client Referrals stages build in layers. Each layer is a prerequisite for the next. AI must identify which layer is failing and direct action there first.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Layer Fails</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 for AI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Precondition (Stage 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must flag override condition. All outputs should note that upper-layer optimization is ineffective until blockers are resolved. Use language: “Referral blockers detected—resolving these is the single highest-leverage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Experience (Stages 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should note that willing clients don’t exist yet. Moment-layer optimization (Stages 4–6) is premature. “Clients need to want to refer before they need the tools to do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Moment (Stages 4–6)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should note that willingness exists but capability doesn’t. Clients would refer if they could. “The referral moment dies from lack of equipment.”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i w:val="false"/>
                <w:iCs w:val="false"/>
                <w:color w:val="000000"/>
                <w:sz w:val="20"/>
                <w:szCs w:val="20"/>
              </w:rPr>
              <w:t xml:space="preserve">Cycle (Stage 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AI should note one-time referrals but no engine. “Referrals happen but don’t repeat because the behavior isn’t being reinforced.”</w:t>
            </w:r>
          </w:p>
        </w:tc>
      </w:tr>
    </w:tbl>
    <w:p>
      <w:pPr>
        <w:spacing w:after="60"/>
      </w:pPr>
    </w:p>
    <w:p>
      <w:pPr>
        <w:pStyle w:val="Heading2"/>
        <w:spacing w:before="300" w:after="200"/>
      </w:pPr>
      <w:r>
        <w:rPr>
          <w:rFonts w:ascii="Arial" w:cs="Arial" w:eastAsia="Arial" w:hAnsi="Arial"/>
          <w:b/>
          <w:bCs/>
        </w:rPr>
        <w:t xml:space="preserve">Override Effect AI Logic</w:t>
      </w:r>
    </w:p>
    <w:p>
      <w:pPr>
        <w:spacing w:after="120"/>
        <w:jc w:val="left"/>
      </w:pPr>
      <w:r>
        <w:rPr>
          <w:rFonts w:ascii="Arial" w:cs="Arial" w:eastAsia="Arial" w:hAnsi="Arial"/>
          <w:b w:val="false"/>
          <w:bCs w:val="false"/>
          <w:i w:val="false"/>
          <w:iCs w:val="false"/>
          <w:color w:val="000000"/>
          <w:sz w:val="22"/>
          <w:szCs w:val="22"/>
        </w:rPr>
        <w:t xml:space="preserve">Before generating any Client Referrals output, AI must run override analysis:</w:t>
      </w:r>
    </w:p>
    <w:p>
      <w:pPr>
        <w:spacing w:after="60"/>
      </w:pPr>
    </w:p>
    <w:p>
      <w:pPr>
        <w:spacing w:after="120"/>
        <w:jc w:val="left"/>
      </w:pPr>
      <w:r>
        <w:rPr>
          <w:rFonts w:ascii="Arial" w:cs="Arial" w:eastAsia="Arial" w:hAnsi="Arial"/>
          <w:b/>
          <w:bCs/>
          <w:sz w:val="22"/>
          <w:szCs w:val="22"/>
        </w:rPr>
        <w:t xml:space="preserve">Step 1: </w:t>
      </w:r>
      <w:r>
        <w:rPr>
          <w:rFonts w:ascii="Arial" w:cs="Arial" w:eastAsia="Arial" w:hAnsi="Arial"/>
          <w:sz w:val="22"/>
          <w:szCs w:val="22"/>
        </w:rPr>
        <w:t xml:space="preserve">Check Stage 1 band. If Emerging → OVERRIDE ACTIVE. All outputs must lead with this condition.</w:t>
      </w:r>
    </w:p>
    <w:p>
      <w:pPr>
        <w:spacing w:after="120"/>
        <w:jc w:val="left"/>
      </w:pPr>
      <w:r>
        <w:rPr>
          <w:rFonts w:ascii="Arial" w:cs="Arial" w:eastAsia="Arial" w:hAnsi="Arial"/>
          <w:b/>
          <w:bCs/>
          <w:sz w:val="22"/>
          <w:szCs w:val="22"/>
        </w:rPr>
        <w:t xml:space="preserve">Step 2: </w:t>
      </w:r>
      <w:r>
        <w:rPr>
          <w:rFonts w:ascii="Arial" w:cs="Arial" w:eastAsia="Arial" w:hAnsi="Arial"/>
          <w:sz w:val="22"/>
          <w:szCs w:val="22"/>
        </w:rPr>
        <w:t xml:space="preserve">If override active, generate override-specific language for overall, layer, and all stage outputs. No stage should be presented as a positive without the override caveat.</w:t>
      </w:r>
    </w:p>
    <w:p>
      <w:pPr>
        <w:spacing w:after="120"/>
        <w:jc w:val="left"/>
      </w:pPr>
      <w:r>
        <w:rPr>
          <w:rFonts w:ascii="Arial" w:cs="Arial" w:eastAsia="Arial" w:hAnsi="Arial"/>
          <w:b/>
          <w:bCs/>
          <w:sz w:val="22"/>
          <w:szCs w:val="22"/>
        </w:rPr>
        <w:t xml:space="preserve">Step 3: </w:t>
      </w:r>
      <w:r>
        <w:rPr>
          <w:rFonts w:ascii="Arial" w:cs="Arial" w:eastAsia="Arial" w:hAnsi="Arial"/>
          <w:sz w:val="22"/>
          <w:szCs w:val="22"/>
        </w:rPr>
        <w:t xml:space="preserve">If Stage 1 is Developing, flag as “potential override.” Note that referral conditions may be partially suppressed.</w:t>
      </w:r>
    </w:p>
    <w:p>
      <w:pPr>
        <w:spacing w:after="120"/>
        <w:jc w:val="left"/>
      </w:pPr>
      <w:r>
        <w:rPr>
          <w:rFonts w:ascii="Arial" w:cs="Arial" w:eastAsia="Arial" w:hAnsi="Arial"/>
          <w:b/>
          <w:bCs/>
          <w:sz w:val="22"/>
          <w:szCs w:val="22"/>
        </w:rPr>
        <w:t xml:space="preserve">Step 4: </w:t>
      </w:r>
      <w:r>
        <w:rPr>
          <w:rFonts w:ascii="Arial" w:cs="Arial" w:eastAsia="Arial" w:hAnsi="Arial"/>
          <w:sz w:val="22"/>
          <w:szCs w:val="22"/>
        </w:rPr>
        <w:t xml:space="preserve">If Stage 1 is Strong or Elite, proceed with standard layer-first analysis.</w:t>
      </w:r>
    </w:p>
    <w:p>
      <w:r>
        <w:br w:type="page"/>
      </w:r>
    </w:p>
    <w:p>
      <w:pPr>
        <w:pStyle w:val="Heading1"/>
        <w:spacing w:before="300" w:after="200"/>
      </w:pPr>
      <w:r>
        <w:rPr>
          <w:rFonts w:ascii="Arial" w:cs="Arial" w:eastAsia="Arial" w:hAnsi="Arial"/>
          <w:b/>
          <w:bCs/>
        </w:rPr>
        <w:t xml:space="preserve">SECTION 9: CROSS-DELIVERABLE CONNECTION AI GUIDANCE</w:t>
      </w:r>
    </w:p>
    <w:p>
      <w:pPr>
        <w:spacing w:after="120"/>
        <w:jc w:val="left"/>
      </w:pPr>
      <w:r>
        <w:rPr>
          <w:rFonts w:ascii="Arial" w:cs="Arial" w:eastAsia="Arial" w:hAnsi="Arial"/>
          <w:b w:val="false"/>
          <w:bCs w:val="false"/>
          <w:i w:val="false"/>
          <w:iCs w:val="false"/>
          <w:color w:val="000000"/>
          <w:sz w:val="22"/>
          <w:szCs w:val="22"/>
        </w:rPr>
        <w:t xml:space="preserve">Client Referrals shares competitive intelligence dimensions with other Cross-Over Intelligence deliverables. AI should flag when related scores create patterns or contradictions.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Referrals Stage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Flag Condition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1. Referral Blockers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Client Retention Risk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Shared underlying events, different thresholds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Retention is strong but Blockers are Emerging, the client stays but won’t refer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2. Service Consistency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PitchPerfect: Stage 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Promise vs. delivery 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PitchPerfect service stage is Elite but consistency is weak, the promise wins but delivery doesn’t sustain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3. Advocacy Confidence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Discovery Quality: Stage 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Partnership depth drives conviction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discovery partnership is strong but advocacy is weak, depth exists but hasn’t converted to referral conviction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5. Value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COI Referrals: Stage 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Value transfer through another person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COI value description is strong but client value clarity is weak, professional transfer works but peer transfer doesn’t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 Differentiation Hook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PitchPerfect: Stage 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Memorable impression vs. referral carry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PitchPerfect differentiation is Elite but hook is weak, the impression works in the room but doesn’t travel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6. Differentiation Hook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COI Referrals: Stage 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Social vs. professional recall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Compare casual peer recall with professional recall under workload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7. Referral Follow-Through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COI Referrals: Stage 11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Personal vs. professional reputation stakes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COI follow-through differs significantly from client follow-through, the advisor handles professional and personal referrals differently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7. Referral Follow-Through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Discovery Quality: Stage 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System evolution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discovery improves but referral system doesn’t, the advisor invests in learning but not in referral engine improvement</w:t>
            </w:r>
          </w:p>
        </w:tc>
      </w:tr>
    </w:tbl>
    <w:p>
      <w:r>
        <w:br w:type="page"/>
      </w:r>
    </w:p>
    <w:p>
      <w:pPr>
        <w:pStyle w:val="Heading1"/>
        <w:spacing w:before="300" w:after="200"/>
      </w:pPr>
      <w:r>
        <w:rPr>
          <w:rFonts w:ascii="Arial" w:cs="Arial" w:eastAsia="Arial" w:hAnsi="Arial"/>
          <w:b/>
          <w:bCs/>
        </w:rPr>
        <w:t xml:space="preserve">SECTION 10: OUTPUT EXAMPLES</w:t>
      </w:r>
    </w:p>
    <w:p>
      <w:pPr>
        <w:spacing w:after="120"/>
        <w:jc w:val="left"/>
      </w:pPr>
      <w:r>
        <w:rPr>
          <w:rFonts w:ascii="Arial" w:cs="Arial" w:eastAsia="Arial" w:hAnsi="Arial"/>
          <w:b w:val="false"/>
          <w:bCs w:val="false"/>
          <w:i w:val="false"/>
          <w:iCs w:val="false"/>
          <w:color w:val="000000"/>
          <w:sz w:val="22"/>
          <w:szCs w:val="22"/>
        </w:rPr>
        <w:t xml:space="preserve">These examples illustrate target quality and tone. AI should generate similar quality, not duplicate these phrases.</w:t>
      </w:r>
    </w:p>
    <w:p>
      <w:pPr>
        <w:spacing w:after="60"/>
      </w:pPr>
    </w:p>
    <w:p>
      <w:pPr>
        <w:pStyle w:val="Heading2"/>
        <w:spacing w:before="300" w:after="200"/>
      </w:pPr>
      <w:r>
        <w:rPr>
          <w:rFonts w:ascii="Arial" w:cs="Arial" w:eastAsia="Arial" w:hAnsi="Arial"/>
          <w:b/>
          <w:bCs/>
        </w:rPr>
        <w:t xml:space="preserve">Example 1: Override Active (Stage 1 Emerging)</w:t>
      </w:r>
    </w:p>
    <w:p>
      <w:pPr>
        <w:spacing w:after="120"/>
        <w:jc w:val="left"/>
      </w:pPr>
      <w:r>
        <w:rPr>
          <w:rFonts w:ascii="Arial" w:cs="Arial" w:eastAsia="Arial" w:hAnsi="Arial"/>
          <w:b/>
          <w:bCs/>
          <w:i/>
          <w:iCs/>
          <w:sz w:val="22"/>
          <w:szCs w:val="22"/>
        </w:rPr>
        <w:t xml:space="preserve">Overall Referral Readiness Summary: </w:t>
      </w:r>
    </w:p>
    <w:p>
      <w:pPr>
        <w:spacing w:after="120"/>
        <w:jc w:val="left"/>
      </w:pPr>
      <w:r>
        <w:rPr>
          <w:rFonts w:ascii="Arial" w:cs="Arial" w:eastAsia="Arial" w:hAnsi="Arial"/>
          <w:b w:val="false"/>
          <w:bCs w:val="false"/>
          <w:i/>
          <w:iCs/>
          <w:color w:val="000000"/>
          <w:sz w:val="20"/>
          <w:szCs w:val="20"/>
        </w:rPr>
        <w:t xml:space="preserve">“Your referral readiness assessment reveals a practice with strong referral infrastructure in Stages 2–7—but active blockers in Stage 1 are effectively overriding those conditions. Your 34% in Referral Blockers, significantly below the {avg_pct} benchmark of 62%, indicates that unresolved events in the practice are creating invisible referral hesitation. Clients who would otherwise be ideal referral sources are carrying unresolved concerns that suppress their willingness to stake their reputation. Until these blockers are identified and resolved, investment in upper-layer referral optimization will have diminished returns. This is the single highest-leverage action in your referral engine.”</w:t>
      </w:r>
    </w:p>
    <w:p>
      <w:pPr>
        <w:spacing w:after="60"/>
      </w:pPr>
    </w:p>
    <w:p>
      <w:pPr>
        <w:pStyle w:val="Heading2"/>
        <w:spacing w:before="300" w:after="200"/>
      </w:pPr>
      <w:r>
        <w:rPr>
          <w:rFonts w:ascii="Arial" w:cs="Arial" w:eastAsia="Arial" w:hAnsi="Arial"/>
          <w:b/>
          <w:bCs/>
        </w:rPr>
        <w:t xml:space="preserve">Example 2: Strong Referral Engine (Mostly Elite)</w:t>
      </w:r>
    </w:p>
    <w:p>
      <w:pPr>
        <w:spacing w:after="120"/>
        <w:jc w:val="left"/>
      </w:pPr>
      <w:r>
        <w:rPr>
          <w:rFonts w:ascii="Arial" w:cs="Arial" w:eastAsia="Arial" w:hAnsi="Arial"/>
          <w:b/>
          <w:bCs/>
          <w:i/>
          <w:iCs/>
          <w:sz w:val="22"/>
          <w:szCs w:val="22"/>
        </w:rPr>
        <w:t xml:space="preserve">Overall Referral Readiness Summary: </w:t>
      </w:r>
    </w:p>
    <w:p>
      <w:pPr>
        <w:spacing w:after="120"/>
        <w:jc w:val="left"/>
      </w:pPr>
      <w:r>
        <w:rPr>
          <w:rFonts w:ascii="Arial" w:cs="Arial" w:eastAsia="Arial" w:hAnsi="Arial"/>
          <w:b w:val="false"/>
          <w:bCs w:val="false"/>
          <w:i/>
          <w:iCs/>
          <w:color w:val="000000"/>
          <w:sz w:val="20"/>
          <w:szCs w:val="20"/>
        </w:rPr>
        <w:t xml:space="preserve">“Your referral practice is generating conditions that most competitors haven’t built. Elite positioning across the Precondition, Experience, and Moment layers—scoring above the {elite_pct} threshold in 5 of 7 stages—indicates a practice where clients are willing, equipped, and motivated to refer. Your Referral Follow-Through (Stage 7) at Strong creates a minor gap: referrals are happening but the reinforcement cycle isn’t yet maximized. Specifically, the Referral System Evolution dimension suggests a static referral process rather than one that improves with each referral. Press the advantages in Stages 1–6 while building the systematic follow-through that turns one-time referrals into a compounding engine.”</w:t>
      </w:r>
    </w:p>
    <w:p>
      <w:pPr>
        <w:spacing w:after="60"/>
      </w:pPr>
    </w:p>
    <w:p>
      <w:pPr>
        <w:pStyle w:val="Heading2"/>
        <w:spacing w:before="300" w:after="200"/>
      </w:pPr>
      <w:r>
        <w:rPr>
          <w:rFonts w:ascii="Arial" w:cs="Arial" w:eastAsia="Arial" w:hAnsi="Arial"/>
          <w:b/>
          <w:bCs/>
        </w:rPr>
        <w:t xml:space="preserve">Example 3: Willing but Unequipped (Layer 3 Failing)</w:t>
      </w:r>
    </w:p>
    <w:p>
      <w:pPr>
        <w:spacing w:after="120"/>
        <w:jc w:val="left"/>
      </w:pPr>
      <w:r>
        <w:rPr>
          <w:rFonts w:ascii="Arial" w:cs="Arial" w:eastAsia="Arial" w:hAnsi="Arial"/>
          <w:b/>
          <w:bCs/>
          <w:i/>
          <w:iCs/>
          <w:sz w:val="22"/>
          <w:szCs w:val="22"/>
        </w:rPr>
        <w:t xml:space="preserve">Layer-Level Output (THE MOMENT): </w:t>
      </w:r>
    </w:p>
    <w:p>
      <w:pPr>
        <w:spacing w:after="120"/>
        <w:jc w:val="left"/>
      </w:pPr>
      <w:r>
        <w:rPr>
          <w:rFonts w:ascii="Arial" w:cs="Arial" w:eastAsia="Arial" w:hAnsi="Arial"/>
          <w:b w:val="false"/>
          <w:bCs w:val="false"/>
          <w:i/>
          <w:iCs/>
          <w:color w:val="000000"/>
          <w:sz w:val="20"/>
          <w:szCs w:val="20"/>
        </w:rPr>
        <w:t xml:space="preserve">“Your clients want to refer you—the Experience layer confirms this with Strong-to-Elite scores in Service Consistency and Advocacy Confidence. But when the referral moment arrives, they can’t act. Advisor Presence at 48% ({avg_pct}: 61%) means they don’t think of you. Value Clarity at 42% means they can’t find the words. Differentiation Hook at 39% means they have nothing specific to say. The referral moment is dying from lack of equipment. Competitors whose clients can articulate their value in casual conversation are capturing the referrals your clients want to give but can’t.”</w:t>
      </w:r>
    </w:p>
    <w:p>
      <w:r>
        <w:br w:type="page"/>
      </w:r>
    </w:p>
    <w:p>
      <w:pPr>
        <w:pStyle w:val="Heading1"/>
        <w:spacing w:before="300" w:after="200"/>
      </w:pPr>
      <w:r>
        <w:rPr>
          <w:rFonts w:ascii="Arial" w:cs="Arial" w:eastAsia="Arial" w:hAnsi="Arial"/>
          <w:b/>
          <w:bCs/>
        </w:rPr>
        <w:t xml:space="preserve">SECTION 11: IMPLEMENTATION &amp; QUALITY CHECKLIST</w:t>
      </w:r>
    </w:p>
    <w:p>
      <w:pPr>
        <w:pStyle w:val="Heading2"/>
        <w:spacing w:before="300" w:after="200"/>
      </w:pPr>
      <w:r>
        <w:rPr>
          <w:rFonts w:ascii="Arial" w:cs="Arial" w:eastAsia="Arial" w:hAnsi="Arial"/>
          <w:b/>
          <w:bCs/>
        </w:rPr>
        <w:t xml:space="preserve">AI Implementation Process</w:t>
      </w:r>
    </w:p>
    <w:p>
      <w:pPr>
        <w:spacing w:after="120"/>
        <w:jc w:val="left"/>
      </w:pPr>
      <w:r>
        <w:rPr>
          <w:rFonts w:ascii="Arial" w:cs="Arial" w:eastAsia="Arial" w:hAnsi="Arial"/>
          <w:b/>
          <w:bCs/>
          <w:sz w:val="22"/>
          <w:szCs w:val="22"/>
        </w:rPr>
        <w:t xml:space="preserve">1. </w:t>
      </w:r>
      <w:r>
        <w:rPr>
          <w:rFonts w:ascii="Arial" w:cs="Arial" w:eastAsia="Arial" w:hAnsi="Arial"/>
          <w:sz w:val="22"/>
          <w:szCs w:val="22"/>
        </w:rPr>
        <w:t xml:space="preserve">Receive the stage scores, benchmarks ({elite_pct}, {avg_pct}), and related Cross-Deliverable scores</w:t>
      </w:r>
    </w:p>
    <w:p>
      <w:pPr>
        <w:spacing w:after="120"/>
        <w:jc w:val="left"/>
      </w:pPr>
      <w:r>
        <w:rPr>
          <w:rFonts w:ascii="Arial" w:cs="Arial" w:eastAsia="Arial" w:hAnsi="Arial"/>
          <w:b/>
          <w:bCs/>
          <w:sz w:val="22"/>
          <w:szCs w:val="22"/>
        </w:rPr>
        <w:t xml:space="preserve">2. </w:t>
      </w:r>
      <w:r>
        <w:rPr>
          <w:rFonts w:ascii="Arial" w:cs="Arial" w:eastAsia="Arial" w:hAnsi="Arial"/>
          <w:sz w:val="22"/>
          <w:szCs w:val="22"/>
        </w:rPr>
        <w:t xml:space="preserve">Run Override Analysis: Check Stage 1 band. If Emerging, set OVERRIDE ACTIVE flag</w:t>
      </w:r>
    </w:p>
    <w:p>
      <w:pPr>
        <w:spacing w:after="120"/>
        <w:jc w:val="left"/>
      </w:pPr>
      <w:r>
        <w:rPr>
          <w:rFonts w:ascii="Arial" w:cs="Arial" w:eastAsia="Arial" w:hAnsi="Arial"/>
          <w:b/>
          <w:bCs/>
          <w:sz w:val="22"/>
          <w:szCs w:val="22"/>
        </w:rPr>
        <w:t xml:space="preserve">3. </w:t>
      </w:r>
      <w:r>
        <w:rPr>
          <w:rFonts w:ascii="Arial" w:cs="Arial" w:eastAsia="Arial" w:hAnsi="Arial"/>
          <w:sz w:val="22"/>
          <w:szCs w:val="22"/>
        </w:rPr>
        <w:t xml:space="preserve">Run Layer Analysis: Identify the lowest failing layer (first layer where any stage is below Strong)</w:t>
      </w:r>
    </w:p>
    <w:p>
      <w:pPr>
        <w:spacing w:after="120"/>
        <w:jc w:val="left"/>
      </w:pPr>
      <w:r>
        <w:rPr>
          <w:rFonts w:ascii="Arial" w:cs="Arial" w:eastAsia="Arial" w:hAnsi="Arial"/>
          <w:b/>
          <w:bCs/>
          <w:sz w:val="22"/>
          <w:szCs w:val="22"/>
        </w:rPr>
        <w:t xml:space="preserve">4. </w:t>
      </w:r>
      <w:r>
        <w:rPr>
          <w:rFonts w:ascii="Arial" w:cs="Arial" w:eastAsia="Arial" w:hAnsi="Arial"/>
          <w:sz w:val="22"/>
          <w:szCs w:val="22"/>
        </w:rPr>
        <w:t xml:space="preserve">Calculate band positions for all 7 stages</w:t>
      </w:r>
    </w:p>
    <w:p>
      <w:pPr>
        <w:spacing w:after="120"/>
        <w:jc w:val="left"/>
      </w:pPr>
      <w:r>
        <w:rPr>
          <w:rFonts w:ascii="Arial" w:cs="Arial" w:eastAsia="Arial" w:hAnsi="Arial"/>
          <w:b/>
          <w:bCs/>
          <w:sz w:val="22"/>
          <w:szCs w:val="22"/>
        </w:rPr>
        <w:t xml:space="preserve">5. </w:t>
      </w:r>
      <w:r>
        <w:rPr>
          <w:rFonts w:ascii="Arial" w:cs="Arial" w:eastAsia="Arial" w:hAnsi="Arial"/>
          <w:sz w:val="22"/>
          <w:szCs w:val="22"/>
        </w:rPr>
        <w:t xml:space="preserve">Generate outputs following the specifications in Section 4</w:t>
      </w:r>
    </w:p>
    <w:p>
      <w:pPr>
        <w:spacing w:after="120"/>
        <w:jc w:val="left"/>
      </w:pPr>
      <w:r>
        <w:rPr>
          <w:rFonts w:ascii="Arial" w:cs="Arial" w:eastAsia="Arial" w:hAnsi="Arial"/>
          <w:b/>
          <w:bCs/>
          <w:sz w:val="22"/>
          <w:szCs w:val="22"/>
        </w:rPr>
        <w:t xml:space="preserve">6. </w:t>
      </w:r>
      <w:r>
        <w:rPr>
          <w:rFonts w:ascii="Arial" w:cs="Arial" w:eastAsia="Arial" w:hAnsi="Arial"/>
          <w:sz w:val="22"/>
          <w:szCs w:val="22"/>
        </w:rPr>
        <w:t xml:space="preserve">Apply competitive voice guidelines from Section 5</w:t>
      </w:r>
    </w:p>
    <w:p>
      <w:pPr>
        <w:spacing w:after="120"/>
        <w:jc w:val="left"/>
      </w:pPr>
      <w:r>
        <w:rPr>
          <w:rFonts w:ascii="Arial" w:cs="Arial" w:eastAsia="Arial" w:hAnsi="Arial"/>
          <w:b/>
          <w:bCs/>
          <w:sz w:val="22"/>
          <w:szCs w:val="22"/>
        </w:rPr>
        <w:t xml:space="preserve">7. </w:t>
      </w:r>
      <w:r>
        <w:rPr>
          <w:rFonts w:ascii="Arial" w:cs="Arial" w:eastAsia="Arial" w:hAnsi="Arial"/>
          <w:sz w:val="22"/>
          <w:szCs w:val="22"/>
        </w:rPr>
        <w:t xml:space="preserve">Check cross-deliverable flags from Section 9</w:t>
      </w:r>
    </w:p>
    <w:p>
      <w:pPr>
        <w:spacing w:after="120"/>
        <w:jc w:val="left"/>
      </w:pPr>
      <w:r>
        <w:rPr>
          <w:rFonts w:ascii="Arial" w:cs="Arial" w:eastAsia="Arial" w:hAnsi="Arial"/>
          <w:b/>
          <w:bCs/>
          <w:sz w:val="22"/>
          <w:szCs w:val="22"/>
        </w:rPr>
        <w:t xml:space="preserve">8. </w:t>
      </w:r>
      <w:r>
        <w:rPr>
          <w:rFonts w:ascii="Arial" w:cs="Arial" w:eastAsia="Arial" w:hAnsi="Arial"/>
          <w:sz w:val="22"/>
          <w:szCs w:val="22"/>
        </w:rPr>
        <w:t xml:space="preserve">Verify all outputs against the quality checklist below</w:t>
      </w:r>
    </w:p>
    <w:p>
      <w:pPr>
        <w:spacing w:after="60"/>
      </w:pPr>
    </w:p>
    <w:p>
      <w:pPr>
        <w:pStyle w:val="Heading2"/>
        <w:spacing w:before="300" w:after="200"/>
      </w:pPr>
      <w:r>
        <w:rPr>
          <w:rFonts w:ascii="Arial" w:cs="Arial" w:eastAsia="Arial" w:hAnsi="Arial"/>
          <w:b/>
          <w:bCs/>
        </w:rPr>
        <w:t xml:space="preserve">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Contains specific numbers (score, benchmarks, gaps)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Could NOT apply to a different advisor with different scores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Does NOT repeat language from other outputs in this report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Uses competitive Lean Into / Watch For framing (not aspirational)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Identifies the lowest failing layer and directs action there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If Stage 1 is Emerging, ALL outputs reference the override condition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Distinguishes between “valuable” and “referable” where relevant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Surfaces invisible referral losses—the referrals that didn’t happen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Stays within word count guidelines for each output type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Cross-deliverable flags included where scores conflict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Does NOT use core system terms (Opportunity Area, growth opportunity)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Does NOT predict whether clients will refer—only assesses conditions</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spacing w:after="60"/>
      </w:pPr>
    </w:p>
    <w:p>
      <w:pPr>
        <w:jc w:val="center"/>
      </w:pPr>
      <w:r>
        <w:rPr>
          <w:rFonts w:ascii="Arial" w:cs="Arial" w:eastAsia="Arial" w:hAnsi="Arial"/>
          <w:color w:val="666666"/>
          <w:sz w:val="20"/>
          <w:szCs w:val="20"/>
        </w:rPr>
        <w:t xml:space="preserve">Client Referrals • Cross-Over Intelligence • AI Output Reference v1.0</w:t>
      </w:r>
    </w:p>
    <w:p>
      <w:pPr>
        <w:jc w:val="center"/>
      </w:pPr>
      <w:r>
        <w:rPr>
          <w:rFonts w:ascii="Arial" w:cs="Arial" w:eastAsia="Arial" w:hAnsi="Arial"/>
          <w:color w:val="666666"/>
          <w:sz w:val="20"/>
          <w:szCs w:val="20"/>
        </w:rPr>
        <w:t xml:space="preserve">Point93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Client Referrals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2026-02-10T15:38:51.792Z</dcterms:created>
  <dcterms:modified xsi:type="dcterms:W3CDTF">2026-02-10T15:38:51.793Z</dcterms:modified>
</cp:coreProperties>
</file>

<file path=docProps/custom.xml><?xml version="1.0" encoding="utf-8"?>
<Properties xmlns="http://schemas.openxmlformats.org/officeDocument/2006/custom-properties" xmlns:vt="http://schemas.openxmlformats.org/officeDocument/2006/docPropsVTypes"/>
</file>