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0"/>
        <w:jc w:val="center"/>
      </w:pPr>
      <w:r>
        <w:rPr>
          <w:rFonts w:ascii="Arial" w:cs="Arial" w:eastAsia="Arial" w:hAnsi="Arial"/>
          <w:b/>
          <w:bCs/>
          <w:color w:val="1B3A5C"/>
          <w:sz w:val="48"/>
          <w:szCs w:val="48"/>
        </w:rPr>
        <w:t xml:space="preserve">POINT93</w:t>
      </w:r>
    </w:p>
    <w:p>
      <w:pPr>
        <w:spacing w:after="200"/>
        <w:jc w:val="center"/>
      </w:pPr>
      <w:r>
        <w:rPr>
          <w:rFonts w:ascii="Arial" w:cs="Arial" w:eastAsia="Arial" w:hAnsi="Arial"/>
          <w:color w:val="2E75B6"/>
          <w:sz w:val="28"/>
          <w:szCs w:val="28"/>
        </w:rPr>
        <w:t xml:space="preserve">CROSS-OVER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2E75B6" w:sz="2"/>
              <w:right w:val="none" w:sz="0"/>
            </w:tcBorders>
          </w:tcPr>
          <w:p>
            <w:pPr>
              <w:spacing w:after="0"/>
            </w:pPr>
          </w:p>
        </w:tc>
      </w:tr>
    </w:tbl>
    <w:p>
      <w:pPr>
        <w:spacing w:after="60"/>
      </w:pPr>
    </w:p>
    <w:p>
      <w:pPr>
        <w:spacing w:after="100"/>
        <w:jc w:val="center"/>
      </w:pPr>
      <w:r>
        <w:rPr>
          <w:rFonts w:ascii="Arial" w:cs="Arial" w:eastAsia="Arial" w:hAnsi="Arial"/>
          <w:b/>
          <w:bCs/>
          <w:color w:val="1B3A5C"/>
          <w:sz w:val="40"/>
          <w:szCs w:val="40"/>
        </w:rPr>
        <w:t xml:space="preserve">DISCOVERY QUALITY</w:t>
      </w:r>
    </w:p>
    <w:p>
      <w:pPr>
        <w:spacing w:after="100"/>
        <w:jc w:val="center"/>
      </w:pPr>
      <w:r>
        <w:rPr>
          <w:rFonts w:ascii="Arial" w:cs="Arial" w:eastAsia="Arial" w:hAnsi="Arial"/>
          <w:color w:val="2E75B6"/>
          <w:sz w:val="28"/>
          <w:szCs w:val="28"/>
        </w:rPr>
        <w:t xml:space="preserve">AI Output Reference</w:t>
      </w:r>
    </w:p>
    <w:p>
      <w:pPr>
        <w:spacing w:after="60"/>
      </w:pPr>
    </w:p>
    <w:p>
      <w:pPr>
        <w:spacing w:after="60"/>
        <w:jc w:val="center"/>
      </w:pPr>
      <w:r>
        <w:rPr>
          <w:rFonts w:ascii="Arial" w:cs="Arial" w:eastAsia="Arial" w:hAnsi="Arial"/>
          <w:color w:val="666666"/>
          <w:sz w:val="22"/>
          <w:szCs w:val="22"/>
        </w:rPr>
        <w:t xml:space="preserve">7 Stages • Advisor Self-Assessment • Competitive Intelligence</w:t>
      </w:r>
    </w:p>
    <w:p>
      <w:pPr>
        <w:spacing w:after="60"/>
        <w:jc w:val="center"/>
      </w:pPr>
      <w:r>
        <w:rPr>
          <w:rFonts w:ascii="Arial" w:cs="Arial" w:eastAsia="Arial" w:hAnsi="Arial"/>
          <w:color w:val="666666"/>
          <w:sz w:val="22"/>
          <w:szCs w:val="22"/>
        </w:rPr>
        <w:t xml:space="preserve">Sequential Cascade Model (Foundation • Conversation • Evolution)</w:t>
      </w:r>
    </w:p>
    <w:p>
      <w:pPr>
        <w:spacing w:after="60"/>
      </w:pPr>
    </w:p>
    <w:p>
      <w:pPr>
        <w:spacing w:after="60"/>
      </w:pPr>
    </w:p>
    <w:p>
      <w:pPr>
        <w:spacing w:after="60"/>
      </w:pPr>
    </w:p>
    <w:p>
      <w:pPr>
        <w:spacing w:after="60"/>
      </w:pPr>
    </w:p>
    <w:p>
      <w:pPr>
        <w:spacing w:after="60"/>
      </w:pPr>
    </w:p>
    <w:p>
      <w:pPr>
        <w:spacing w:after="60"/>
      </w:pPr>
    </w:p>
    <w:p>
      <w:pPr>
        <w:spacing w:after="60"/>
      </w:pPr>
    </w:p>
    <w:p>
      <w:pPr>
        <w:jc w:val="center"/>
      </w:pPr>
      <w:r>
        <w:rPr>
          <w:rFonts w:ascii="Arial" w:cs="Arial" w:eastAsia="Arial" w:hAnsi="Arial"/>
          <w:color w:val="666666"/>
          <w:sz w:val="20"/>
          <w:szCs w:val="20"/>
        </w:rPr>
        <w:t xml:space="preserve">Point93 • Confidential • February 2026</w:t>
      </w:r>
    </w:p>
    <w:p>
      <w:r>
        <w:br w:type="page"/>
      </w:r>
    </w:p>
    <w:p>
      <w:pPr>
        <w:pStyle w:val="Heading1"/>
        <w:spacing w:before="300" w:after="200"/>
      </w:pPr>
      <w:r>
        <w:rPr>
          <w:rFonts w:ascii="Arial" w:cs="Arial" w:eastAsia="Arial" w:hAnsi="Arial"/>
          <w:b/>
          <w:bCs/>
        </w:rPr>
        <w:t xml:space="preserve">SECTION 1: DOCUMENT PURPOSE</w:t>
      </w:r>
    </w:p>
    <w:p>
      <w:pPr>
        <w:spacing w:after="120"/>
      </w:pPr>
      <w:r>
        <w:rPr>
          <w:rFonts w:ascii="Arial" w:cs="Arial" w:eastAsia="Arial" w:hAnsi="Arial"/>
          <w:b w:val="false"/>
          <w:bCs w:val="false"/>
          <w:i w:val="false"/>
          <w:iCs w:val="false"/>
          <w:color w:val="000000"/>
          <w:sz w:val="22"/>
          <w:szCs w:val="22"/>
        </w:rPr>
        <w:t xml:space="preserve">This document provides AI agents with the complete reference framework for generating responses within the Discovery Quality Cross-Over Intelligence deliverable. Discovery Quality is the foundational deliverable in the Cross-Over Intelligence suite—it measures the raw material that feeds everything else.</w:t>
      </w:r>
    </w:p>
    <w:p>
      <w:pPr>
        <w:spacing w:after="60"/>
      </w:pPr>
    </w:p>
    <w:p>
      <w:pPr>
        <w:pStyle w:val="Heading2"/>
        <w:spacing w:before="300" w:after="200"/>
      </w:pPr>
      <w:r>
        <w:rPr>
          <w:rFonts w:ascii="Arial" w:cs="Arial" w:eastAsia="Arial" w:hAnsi="Arial"/>
          <w:b/>
          <w:bCs/>
        </w:rPr>
        <w:t xml:space="preserve">Key Principles</w:t>
      </w:r>
    </w:p>
    <w:p>
      <w:pPr>
        <w:spacing w:after="120"/>
      </w:pPr>
      <w:r>
        <w:rPr>
          <w:rFonts w:ascii="Arial" w:cs="Arial" w:eastAsia="Arial" w:hAnsi="Arial"/>
          <w:b/>
          <w:bCs/>
          <w:sz w:val="22"/>
          <w:szCs w:val="22"/>
        </w:rPr>
        <w:t xml:space="preserve">1. Foundational Deliverable: </w:t>
      </w:r>
      <w:r>
        <w:rPr>
          <w:rFonts w:ascii="Arial" w:cs="Arial" w:eastAsia="Arial" w:hAnsi="Arial"/>
          <w:sz w:val="22"/>
          <w:szCs w:val="22"/>
        </w:rPr>
        <w:t xml:space="preserve">Discovery Quality feeds every other BI area. Better discovery produces better pitches, stronger referral stories, deeper COI credibility, more durable retention, and more competitive Head-to-Head positioning.</w:t>
      </w:r>
    </w:p>
    <w:p>
      <w:pPr>
        <w:spacing w:after="120"/>
      </w:pPr>
      <w:r>
        <w:rPr>
          <w:rFonts w:ascii="Arial" w:cs="Arial" w:eastAsia="Arial" w:hAnsi="Arial"/>
          <w:b/>
          <w:bCs/>
          <w:sz w:val="22"/>
          <w:szCs w:val="22"/>
        </w:rPr>
        <w:t xml:space="preserve">2. Sequential Cascade: </w:t>
      </w:r>
      <w:r>
        <w:rPr>
          <w:rFonts w:ascii="Arial" w:cs="Arial" w:eastAsia="Arial" w:hAnsi="Arial"/>
          <w:sz w:val="22"/>
          <w:szCs w:val="22"/>
        </w:rPr>
        <w:t xml:space="preserve">Each stage depends on the one before it, but later stages have independent competitive value on whatever material exists. Stage 1 constrains the CEILING of what later stages can achieve.</w:t>
      </w:r>
    </w:p>
    <w:p>
      <w:pPr>
        <w:spacing w:after="120"/>
      </w:pPr>
      <w:r>
        <w:rPr>
          <w:rFonts w:ascii="Arial" w:cs="Arial" w:eastAsia="Arial" w:hAnsi="Arial"/>
          <w:b/>
          <w:bCs/>
          <w:sz w:val="22"/>
          <w:szCs w:val="22"/>
        </w:rPr>
        <w:t xml:space="preserve">3. Dual Lens: </w:t>
      </w:r>
      <w:r>
        <w:rPr>
          <w:rFonts w:ascii="Arial" w:cs="Arial" w:eastAsia="Arial" w:hAnsi="Arial"/>
          <w:sz w:val="22"/>
          <w:szCs w:val="22"/>
        </w:rPr>
        <w:t xml:space="preserve">Some stages are primarily measured through the advisor’s lens (Stages 1–2, 7), while others have significant client-experience dimensions (Stages 3–6). The dual lens is primary/secondary, not binary.</w:t>
      </w:r>
    </w:p>
    <w:p>
      <w:pPr>
        <w:spacing w:after="120"/>
      </w:pPr>
      <w:r>
        <w:rPr>
          <w:rFonts w:ascii="Arial" w:cs="Arial" w:eastAsia="Arial" w:hAnsi="Arial"/>
          <w:b/>
          <w:bCs/>
          <w:sz w:val="22"/>
          <w:szCs w:val="22"/>
        </w:rPr>
        <w:t xml:space="preserve">4. Competitive Voice: </w:t>
      </w:r>
      <w:r>
        <w:rPr>
          <w:rFonts w:ascii="Arial" w:cs="Arial" w:eastAsia="Arial" w:hAnsi="Arial"/>
          <w:sz w:val="22"/>
          <w:szCs w:val="22"/>
        </w:rPr>
        <w:t xml:space="preserve">All outputs frame gaps as competitive vulnerabilities—where the advisor’s process finds what competitors’ processes miss, or fails to find what competitors are finding.</w:t>
      </w:r>
    </w:p>
    <w:p>
      <w:pPr>
        <w:spacing w:after="120"/>
      </w:pPr>
      <w:r>
        <w:rPr>
          <w:rFonts w:ascii="Arial" w:cs="Arial" w:eastAsia="Arial" w:hAnsi="Arial"/>
          <w:b/>
          <w:bCs/>
          <w:sz w:val="22"/>
          <w:szCs w:val="22"/>
        </w:rPr>
        <w:t xml:space="preserve">5. Band-Based Scoring: </w:t>
      </w:r>
      <w:r>
        <w:rPr>
          <w:rFonts w:ascii="Arial" w:cs="Arial" w:eastAsia="Arial" w:hAnsi="Arial"/>
          <w:sz w:val="22"/>
          <w:szCs w:val="22"/>
        </w:rPr>
        <w:t xml:space="preserve">Elite / Strong / Developing / Emerging from dynamic benchmarks.</w:t>
      </w:r>
    </w:p>
    <w:p>
      <w:r>
        <w:br w:type="page"/>
      </w:r>
    </w:p>
    <w:p>
      <w:pPr>
        <w:pStyle w:val="Heading1"/>
        <w:spacing w:before="300" w:after="200"/>
      </w:pPr>
      <w:r>
        <w:rPr>
          <w:rFonts w:ascii="Arial" w:cs="Arial" w:eastAsia="Arial" w:hAnsi="Arial"/>
          <w:b/>
          <w:bCs/>
        </w:rPr>
        <w:t xml:space="preserve">SECTION 2: DISCOVERY QUALITY OVERVIEW</w:t>
      </w:r>
    </w:p>
    <w:p>
      <w:pPr>
        <w:pStyle w:val="Heading2"/>
        <w:spacing w:before="300" w:after="200"/>
      </w:pPr>
      <w:r>
        <w:rPr>
          <w:rFonts w:ascii="Arial" w:cs="Arial" w:eastAsia="Arial" w:hAnsi="Arial"/>
          <w:b/>
          <w:bCs/>
        </w:rPr>
        <w:t xml:space="preserve">Framework Architecture</w:t>
      </w:r>
    </w:p>
    <w:p>
      <w:pPr>
        <w:spacing w:after="120"/>
      </w:pPr>
      <w:r>
        <w:rPr>
          <w:rFonts w:ascii="Arial" w:cs="Arial" w:eastAsia="Arial" w:hAnsi="Arial"/>
          <w:b w:val="false"/>
          <w:bCs w:val="false"/>
          <w:i w:val="false"/>
          <w:iCs w:val="false"/>
          <w:color w:val="000000"/>
          <w:sz w:val="22"/>
          <w:szCs w:val="22"/>
        </w:rPr>
        <w:t xml:space="preserve">7 stages organized across 3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Stages</w:t>
            </w:r>
          </w:p>
        </w:tc>
        <w:tc>
          <w:tcPr>
            <w:tcW w:type="dxa" w:w="4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Measures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THE FOUNDATION (1–2)</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Preparation, Process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Infrastructure before the conversation begins. Does the advisor show up prepared? Is there a documented, comprehensive process?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THE CONVERSATION (3–6)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Depth, Listening, Partnership, Feedback Loop</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Execution of discovery. Does the process find what matters, listen for what’s beneath, create client ownership, and integrate feedback?</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THE EVOLUTION (7)</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Discovery Evolution</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Does the system improve? Within relationships and across the practice.</w:t>
            </w:r>
          </w:p>
        </w:tc>
      </w:tr>
    </w:tbl>
    <w:p>
      <w:pPr>
        <w:spacing w:after="60"/>
      </w:pPr>
    </w:p>
    <w:p>
      <w:pPr>
        <w:pStyle w:val="Heading2"/>
        <w:spacing w:before="300" w:after="200"/>
      </w:pPr>
      <w:r>
        <w:rPr>
          <w:rFonts w:ascii="Arial" w:cs="Arial" w:eastAsia="Arial" w:hAnsi="Arial"/>
          <w:b/>
          <w:bCs/>
        </w:rPr>
        <w:t xml:space="preserve">The 7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600"/>
        <w:gridCol w:w="5060"/>
      </w:tblGrid>
      <w:tr>
        <w:tc>
          <w:tcPr>
            <w:tcW w:type="dxa" w:w="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Stage</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50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Competitive Question</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Your Preparation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Foundation</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Did you show up knowing something—or did you start from zero?</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Your Process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Foundation</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Do you have a system—or do you wing it?</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Your Discovery Depth</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Conversation</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Are you asking the questions that find what others miss?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Your Listening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Conversation</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Are you hearing what’s beneath the answers?</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Your Client Partnership</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Conversation</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Is the client building the plan with you—or receiving it from you?</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Your Feedback Loop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Conversation</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When clients push back, does it make the relationship stronger?</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7</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Your Discovery Evolution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Evolution</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Does your process improve—or are you running the same discovery you ran five years ago?</w:t>
            </w:r>
          </w:p>
        </w:tc>
      </w:tr>
    </w:tbl>
    <w:p>
      <w:pPr>
        <w:spacing w:after="60"/>
      </w:pPr>
    </w:p>
    <w:p>
      <w:pPr>
        <w:pStyle w:val="Heading2"/>
        <w:spacing w:before="300" w:after="200"/>
      </w:pPr>
      <w:r>
        <w:rPr>
          <w:rFonts w:ascii="Arial" w:cs="Arial" w:eastAsia="Arial" w:hAnsi="Arial"/>
          <w:b/>
          <w:bCs/>
        </w:rPr>
        <w:t xml:space="preserve">The Measurement Approach</w:t>
      </w:r>
    </w:p>
    <w:p>
      <w:pPr>
        <w:spacing w:after="120"/>
      </w:pPr>
      <w:r>
        <w:rPr>
          <w:rFonts w:ascii="Arial" w:cs="Arial" w:eastAsia="Arial" w:hAnsi="Arial"/>
          <w:b w:val="false"/>
          <w:bCs w:val="false"/>
          <w:i w:val="false"/>
          <w:iCs w:val="false"/>
          <w:color w:val="000000"/>
          <w:sz w:val="22"/>
          <w:szCs w:val="22"/>
        </w:rPr>
        <w:t xml:space="preserve">Everything Point93 measures comes from what the advisor can truthfully report about their own process—the preparation they do, the structure they follow, the questions they ask, how they listen, how they collaborate, how they handle pushback, and how their process has changed over time. From those verifiable facts, Point93 infers where this advisor’s discovery process creates competitive separation and where a better process would find what this one is missing.</w:t>
      </w:r>
    </w:p>
    <w:p>
      <w:r>
        <w:br w:type="page"/>
      </w:r>
    </w:p>
    <w:p>
      <w:pPr>
        <w:pStyle w:val="Heading1"/>
        <w:spacing w:before="300" w:after="200"/>
      </w:pPr>
      <w:r>
        <w:rPr>
          <w:rFonts w:ascii="Arial" w:cs="Arial" w:eastAsia="Arial" w:hAnsi="Arial"/>
          <w:b/>
          <w:bCs/>
        </w:rPr>
        <w:t xml:space="preserve">SECTION 3: POSITION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Band</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Calculation</w:t>
            </w:r>
          </w:p>
        </w:tc>
        <w:tc>
          <w:tcPr>
            <w:tcW w:type="dxa" w:w="5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AI Framing</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7A3A"/>
                <w:sz w:val="20"/>
                <w:szCs w:val="20"/>
              </w:rPr>
              <w:t xml:space="preserve">Elite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Score ≥ {elite_pct}</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Lean Into: Active competitive separation. The advisor’s process finds what competitors miss or creates experiences competitors can’t match.</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20"/>
                <w:szCs w:val="20"/>
              </w:rPr>
              <w:t xml:space="preserve">Strong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{avg_pct}, &lt; {elite_pct}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Lean Into with refinement: Above average but not yet maximum separation. Targeted refinement could widen the gap.</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D4A017"/>
                <w:sz w:val="20"/>
                <w:szCs w:val="20"/>
              </w:rPr>
              <w:t xml:space="preserve">Developing</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&lt; {avg_pct}, ≥ ({avg_pct}−15)</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Watch For: Gaps competitors are exploiting. The advisor may not know what’s being missed because the client can’t tell them.</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20"/>
                <w:szCs w:val="20"/>
              </w:rPr>
              <w:t xml:space="preserve">Emerging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&lt; ({avg_pct}−15)</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Watch For (Critical): Significant competitive vulnerability. Process comparable to the most basic competitor—no differentiation through discovery.</w:t>
            </w:r>
          </w:p>
        </w:tc>
      </w:tr>
    </w:tbl>
    <w:p>
      <w:r>
        <w:br w:type="page"/>
      </w:r>
    </w:p>
    <w:p>
      <w:pPr>
        <w:pStyle w:val="Heading1"/>
        <w:spacing w:before="300" w:after="200"/>
      </w:pPr>
      <w:r>
        <w:rPr>
          <w:rFonts w:ascii="Arial" w:cs="Arial" w:eastAsia="Arial" w:hAnsi="Arial"/>
          <w:b/>
          <w:bCs/>
        </w:rPr>
        <w:t xml:space="preserve">SECTION 4: OUTPUT SPECIFICATIONS</w:t>
      </w:r>
    </w:p>
    <w:p>
      <w:pPr>
        <w:pStyle w:val="Heading2"/>
        <w:spacing w:before="300" w:after="200"/>
      </w:pPr>
      <w:r>
        <w:rPr>
          <w:rFonts w:ascii="Arial" w:cs="Arial" w:eastAsia="Arial" w:hAnsi="Arial"/>
          <w:b/>
          <w:bCs/>
        </w:rPr>
        <w:t xml:space="preserve">Level 1: Overall Discovery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Word Count</w:t>
            </w:r>
          </w:p>
        </w:tc>
        <w:tc>
          <w:tcPr>
            <w:tcW w:type="dxa" w:w="5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Discovery Readiness Summary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100–150</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Synthesizes all 7 stages into competitive discovery narrative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Discovery Positioning Statement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60–80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Where this advisor’s discovery stands vs. competitors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Primary Discovery Advantage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50–75</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Strongest discovery capability from data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Critical Discovery Gap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75–100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Stage most limiting discovery quality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Cascade Alert (conditional)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40–60</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Triggers when early stages constrain later stage ceilings</w:t>
            </w:r>
          </w:p>
        </w:tc>
      </w:tr>
    </w:tbl>
    <w:p>
      <w:pPr>
        <w:spacing w:after="60"/>
      </w:pPr>
    </w:p>
    <w:p>
      <w:pPr>
        <w:pStyle w:val="Heading2"/>
        <w:spacing w:before="300" w:after="200"/>
      </w:pPr>
      <w:r>
        <w:rPr>
          <w:rFonts w:ascii="Arial" w:cs="Arial" w:eastAsia="Arial" w:hAnsi="Arial"/>
          <w:b/>
          <w:bCs/>
        </w:rPr>
        <w:t xml:space="preserve">Level 2: Phase-Level Outputs (3 phases × 3 =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Word Count</w:t>
            </w:r>
          </w:p>
        </w:tc>
        <w:tc>
          <w:tcPr>
            <w:tcW w:type="dxa" w:w="5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Summary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60–80</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Competitive positioning of this phase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Phase Strength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40–60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Where this phase creates separation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Vulnerability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50–75</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Where this phase is exposed</w:t>
            </w:r>
          </w:p>
        </w:tc>
      </w:tr>
    </w:tbl>
    <w:p>
      <w:pPr>
        <w:spacing w:after="60"/>
      </w:pPr>
    </w:p>
    <w:p>
      <w:pPr>
        <w:pStyle w:val="Heading2"/>
        <w:spacing w:before="300" w:after="200"/>
      </w:pPr>
      <w:r>
        <w:rPr>
          <w:rFonts w:ascii="Arial" w:cs="Arial" w:eastAsia="Arial" w:hAnsi="Arial"/>
          <w:b/>
          <w:bCs/>
        </w:rPr>
        <w:t xml:space="preserve">Level 3: Stage-Level Outputs (7 × up to 7 = 49)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Word Count</w:t>
            </w:r>
          </w:p>
        </w:tc>
        <w:tc>
          <w:tcPr>
            <w:tcW w:type="dxa" w:w="5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Stage Position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20–30</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Band with context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Stage Insight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50–75</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What it reveals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Lean Into (if Strong+)</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40–60</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Advantage to press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Watch For (if Dev−)</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50–75</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Vulnerability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Dimension Highlights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40–60 each</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Key findings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Business Driver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30–50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Impact link</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Cross-Deliverable Flag</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30–50</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Score conflict flag</w:t>
            </w:r>
          </w:p>
        </w:tc>
      </w:tr>
    </w:tbl>
    <w:p>
      <w:r>
        <w:br w:type="page"/>
      </w:r>
    </w:p>
    <w:p>
      <w:pPr>
        <w:pStyle w:val="Heading1"/>
        <w:spacing w:before="300" w:after="200"/>
      </w:pPr>
      <w:r>
        <w:rPr>
          <w:rFonts w:ascii="Arial" w:cs="Arial" w:eastAsia="Arial" w:hAnsi="Arial"/>
          <w:b/>
          <w:bCs/>
        </w:rPr>
        <w:t xml:space="preserve">SECTION 5: AI VOICE &amp; TONE</w:t>
      </w:r>
    </w:p>
    <w:p>
      <w:pPr>
        <w:spacing w:after="120"/>
      </w:pPr>
      <w:r>
        <w:rPr>
          <w:rFonts w:ascii="Arial" w:cs="Arial" w:eastAsia="Arial" w:hAnsi="Arial"/>
          <w:b/>
          <w:bCs/>
          <w:sz w:val="22"/>
          <w:szCs w:val="22"/>
        </w:rPr>
        <w:t xml:space="preserve">1. Discovery as Competitive Weapon: </w:t>
      </w:r>
      <w:r>
        <w:rPr>
          <w:rFonts w:ascii="Arial" w:cs="Arial" w:eastAsia="Arial" w:hAnsi="Arial"/>
          <w:sz w:val="22"/>
          <w:szCs w:val="22"/>
        </w:rPr>
        <w:t xml:space="preserve">The advisor whose discovery process consistently goes deeper creates compounding advantage. Every client who experiences elite discovery becomes a stronger referral source, a more durable retention case, and a more effective advocate.</w:t>
      </w:r>
    </w:p>
    <w:p>
      <w:pPr>
        <w:spacing w:after="120"/>
      </w:pPr>
      <w:r>
        <w:rPr>
          <w:rFonts w:ascii="Arial" w:cs="Arial" w:eastAsia="Arial" w:hAnsi="Arial"/>
          <w:b/>
          <w:bCs/>
          <w:sz w:val="22"/>
          <w:szCs w:val="22"/>
        </w:rPr>
        <w:t xml:space="preserve">2. Invisible Opportunity Cost: </w:t>
      </w:r>
      <w:r>
        <w:rPr>
          <w:rFonts w:ascii="Arial" w:cs="Arial" w:eastAsia="Arial" w:hAnsi="Arial"/>
          <w:sz w:val="22"/>
          <w:szCs w:val="22"/>
        </w:rPr>
        <w:t xml:space="preserve">The client can’t tell the advisor what the process didn’t find. AI should surface this: “What your discovery misses, you’ll never know—but a competitor’s process might find it.”</w:t>
      </w:r>
    </w:p>
    <w:p>
      <w:pPr>
        <w:spacing w:after="120"/>
      </w:pPr>
      <w:r>
        <w:rPr>
          <w:rFonts w:ascii="Arial" w:cs="Arial" w:eastAsia="Arial" w:hAnsi="Arial"/>
          <w:b/>
          <w:bCs/>
          <w:sz w:val="22"/>
          <w:szCs w:val="22"/>
        </w:rPr>
        <w:t xml:space="preserve">3. Process vs. Talent: </w:t>
      </w:r>
      <w:r>
        <w:rPr>
          <w:rFonts w:ascii="Arial" w:cs="Arial" w:eastAsia="Arial" w:hAnsi="Arial"/>
          <w:sz w:val="22"/>
          <w:szCs w:val="22"/>
        </w:rPr>
        <w:t xml:space="preserve">Distinguish between discovery quality from talent (inconsistent) and discovery quality from process (consistent). The advisor with a process delivers consistent quality. The advisor without one delivers variable quality.</w:t>
      </w:r>
    </w:p>
    <w:p>
      <w:pPr>
        <w:spacing w:after="120"/>
      </w:pPr>
      <w:r>
        <w:rPr>
          <w:rFonts w:ascii="Arial" w:cs="Arial" w:eastAsia="Arial" w:hAnsi="Arial"/>
          <w:b/>
          <w:bCs/>
          <w:sz w:val="22"/>
          <w:szCs w:val="22"/>
        </w:rPr>
        <w:t xml:space="preserve">4. Cross-Industry Foundation: </w:t>
      </w:r>
      <w:r>
        <w:rPr>
          <w:rFonts w:ascii="Arial" w:cs="Arial" w:eastAsia="Arial" w:hAnsi="Arial"/>
          <w:sz w:val="22"/>
          <w:szCs w:val="22"/>
        </w:rPr>
        <w:t xml:space="preserve">Every major sales methodology understands discovery: SPIN provides questioning sequences, MEDDIC provides qualification structure, Sandler provides pain funnels. The framework isn’t a script—it’s structure that ensures no critical dimension gets missed.</w:t>
      </w:r>
    </w:p>
    <w:p>
      <w:r>
        <w:br w:type="page"/>
      </w:r>
    </w:p>
    <w:p>
      <w:pPr>
        <w:pStyle w:val="Heading1"/>
        <w:spacing w:before="300" w:after="200"/>
      </w:pPr>
      <w:r>
        <w:rPr>
          <w:rFonts w:ascii="Arial" w:cs="Arial" w:eastAsia="Arial" w:hAnsi="Arial"/>
          <w:b/>
          <w:bCs/>
        </w:rPr>
        <w:t xml:space="preserve">SECTION 6: OUTPUT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DO</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DO NOT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Frame discovery gaps as competitive opportunities being missed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Use judgmental terms (weak, poor, failing)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Reference the sequential cascade—how early weakness constrains later ceilings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Treat stages as independent—they interact through the cascade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Distinguish between process-driven consistency and talent-driven variability</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Assume the advisor’s best day represents their typical day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Surface invisible discovery failures—what the process didn’t find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Only address what the advisor can see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Reference specific scores and benchmarks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Use generic language applicable to any advisor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Use Lean Into / Watch For framing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Use core system terms (Opportunity Area)</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Note the dual lens—advisor vs. client experience dimensions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Ignore which stages the client can vs. cannot evaluate</w:t>
            </w:r>
          </w:p>
        </w:tc>
      </w:tr>
    </w:tbl>
    <w:p>
      <w:r>
        <w:br w:type="page"/>
      </w:r>
    </w:p>
    <w:p>
      <w:pPr>
        <w:pStyle w:val="Heading1"/>
        <w:spacing w:before="300" w:after="200"/>
      </w:pPr>
      <w:r>
        <w:rPr>
          <w:rFonts w:ascii="Arial" w:cs="Arial" w:eastAsia="Arial" w:hAnsi="Arial"/>
          <w:b/>
          <w:bCs/>
        </w:rPr>
        <w:t xml:space="preserve">SECTION 7: COMPLETE STAGE REFERENCE</w:t>
      </w:r>
    </w:p>
    <w:p>
      <w:pPr>
        <w:spacing w:after="60"/>
      </w:pPr>
    </w:p>
    <w:p>
      <w:pPr>
        <w:pStyle w:val="Heading2"/>
        <w:spacing w:before="300" w:after="200"/>
      </w:pPr>
      <w:r>
        <w:rPr>
          <w:rFonts w:ascii="Arial" w:cs="Arial" w:eastAsia="Arial" w:hAnsi="Arial"/>
          <w:b/>
          <w:bCs/>
        </w:rPr>
        <w:t xml:space="preserve">Stage 1: Your Preparation</w:t>
      </w:r>
    </w:p>
    <w:p>
      <w:pPr>
        <w:spacing w:after="120"/>
      </w:pPr>
      <w:r>
        <w:rPr>
          <w:rFonts w:ascii="Arial" w:cs="Arial" w:eastAsia="Arial" w:hAnsi="Arial"/>
          <w:b/>
          <w:bCs/>
          <w:sz w:val="22"/>
          <w:szCs w:val="22"/>
        </w:rPr>
        <w:t xml:space="preserve">Phase: THE </w:t>
      </w:r>
      <w:r>
        <w:rPr>
          <w:rFonts w:ascii="Arial" w:cs="Arial" w:eastAsia="Arial" w:hAnsi="Arial"/>
          <w:b/>
          <w:bCs/>
          <w:sz w:val="22"/>
          <w:szCs w:val="22"/>
        </w:rPr>
        <w:t xml:space="preserve">FOUNDATION</w:t>
      </w:r>
    </w:p>
    <w:p>
      <w:pPr>
        <w:spacing w:after="120"/>
      </w:pPr>
      <w:r>
        <w:rPr>
          <w:rFonts w:ascii="Arial" w:cs="Arial" w:eastAsia="Arial" w:hAnsi="Arial"/>
          <w:b/>
          <w:bCs/>
          <w:i/>
          <w:iCs/>
          <w:sz w:val="22"/>
          <w:szCs w:val="22"/>
        </w:rPr>
        <w:t xml:space="preserve">Competitive Question: </w:t>
      </w:r>
      <w:r>
        <w:rPr>
          <w:rFonts w:ascii="Arial" w:cs="Arial" w:eastAsia="Arial" w:hAnsi="Arial"/>
          <w:i/>
          <w:iCs/>
          <w:sz w:val="22"/>
          <w:szCs w:val="22"/>
        </w:rPr>
        <w:t xml:space="preserve">“Did you show up knowing something—or did you start from zero?”</w:t>
      </w:r>
    </w:p>
    <w:p>
      <w:pPr>
        <w:spacing w:after="60"/>
      </w:pPr>
    </w:p>
    <w:p>
      <w:pPr>
        <w:pStyle w:val="Heading3"/>
        <w:spacing w:before="300" w:after="200"/>
      </w:pPr>
      <w:r>
        <w:rPr>
          <w:rFonts w:ascii="Arial" w:cs="Arial" w:eastAsia="Arial" w:hAnsi="Arial"/>
          <w:b/>
          <w:bCs/>
        </w:rPr>
        <w:t xml:space="preserve">Key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Measures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Pre-Meeting Research Depth</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Whether the advisor’s preparation extends beyond basic financial data into the client’s situation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Customization Evidence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Whether discovery approach is customized to this client’s known circumstances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Preparation Documentation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Whether preparation follows a systematic process or lives in the advisor’s head</w:t>
            </w:r>
          </w:p>
        </w:tc>
      </w:tr>
    </w:tbl>
    <w:p>
      <w:pPr>
        <w:spacing w:after="60"/>
      </w:pPr>
    </w:p>
    <w:p>
      <w:pPr>
        <w:spacing w:after="120"/>
      </w:pPr>
      <w:r>
        <w:rPr>
          <w:rFonts w:ascii="Arial" w:cs="Arial" w:eastAsia="Arial" w:hAnsi="Arial"/>
          <w:b/>
          <w:bCs/>
          <w:sz w:val="22"/>
          <w:szCs w:val="22"/>
        </w:rPr>
        <w:t xml:space="preserve">AI Note: </w:t>
      </w:r>
      <w:r>
        <w:rPr>
          <w:rFonts w:ascii="Arial" w:cs="Arial" w:eastAsia="Arial" w:hAnsi="Arial"/>
          <w:sz w:val="22"/>
          <w:szCs w:val="22"/>
        </w:rPr>
        <w:t xml:space="preserve">Preparation is foundational across ALL major sales methodologies. The advisor who shows up cold signals standards that affect trust from the first moment.</w:t>
      </w:r>
    </w:p>
    <w:p>
      <w:pPr>
        <w:spacing w:after="120"/>
      </w:pPr>
      <w:r>
        <w:rPr>
          <w:rFonts w:ascii="Arial" w:cs="Arial" w:eastAsia="Arial" w:hAnsi="Arial"/>
          <w:b/>
          <w:bCs/>
          <w:sz w:val="22"/>
          <w:szCs w:val="22"/>
        </w:rPr>
        <w:t xml:space="preserve">Cross-Deliverable: </w:t>
      </w:r>
      <w:r>
        <w:rPr>
          <w:rFonts w:ascii="Arial" w:cs="Arial" w:eastAsia="Arial" w:hAnsi="Arial"/>
          <w:sz w:val="22"/>
          <w:szCs w:val="22"/>
        </w:rPr>
        <w:t xml:space="preserve">PitchPerfect Stage 1 and Head to Head Stage 1 both measure preparation—Discovery measures the preparation infrastructure behind every meeting.</w:t>
      </w:r>
    </w:p>
    <w:p>
      <w:pPr>
        <w:spacing w:after="60"/>
      </w:pPr>
    </w:p>
    <w:p>
      <w:pPr>
        <w:pStyle w:val="Heading2"/>
        <w:spacing w:before="300" w:after="200"/>
      </w:pPr>
      <w:r>
        <w:rPr>
          <w:rFonts w:ascii="Arial" w:cs="Arial" w:eastAsia="Arial" w:hAnsi="Arial"/>
          <w:b/>
          <w:bCs/>
        </w:rPr>
        <w:t xml:space="preserve">Stage 2: Your Process</w:t>
      </w:r>
    </w:p>
    <w:p>
      <w:pPr>
        <w:spacing w:after="120"/>
      </w:pPr>
      <w:r>
        <w:rPr>
          <w:rFonts w:ascii="Arial" w:cs="Arial" w:eastAsia="Arial" w:hAnsi="Arial"/>
          <w:b/>
          <w:bCs/>
          <w:sz w:val="22"/>
          <w:szCs w:val="22"/>
        </w:rPr>
        <w:t xml:space="preserve">Phase: THE </w:t>
      </w:r>
      <w:r>
        <w:rPr>
          <w:rFonts w:ascii="Arial" w:cs="Arial" w:eastAsia="Arial" w:hAnsi="Arial"/>
          <w:b/>
          <w:bCs/>
          <w:sz w:val="22"/>
          <w:szCs w:val="22"/>
        </w:rPr>
        <w:t xml:space="preserve">FOUNDATION</w:t>
      </w:r>
    </w:p>
    <w:p>
      <w:pPr>
        <w:spacing w:after="120"/>
      </w:pPr>
      <w:r>
        <w:rPr>
          <w:rFonts w:ascii="Arial" w:cs="Arial" w:eastAsia="Arial" w:hAnsi="Arial"/>
          <w:b/>
          <w:bCs/>
          <w:i/>
          <w:iCs/>
          <w:sz w:val="22"/>
          <w:szCs w:val="22"/>
        </w:rPr>
        <w:t xml:space="preserve">Competitive Question: </w:t>
      </w:r>
      <w:r>
        <w:rPr>
          <w:rFonts w:ascii="Arial" w:cs="Arial" w:eastAsia="Arial" w:hAnsi="Arial"/>
          <w:i/>
          <w:iCs/>
          <w:sz w:val="22"/>
          <w:szCs w:val="22"/>
        </w:rPr>
        <w:t xml:space="preserve">“Do you have a system—or do you wing it?”</w:t>
      </w:r>
    </w:p>
    <w:p>
      <w:pPr>
        <w:spacing w:after="60"/>
      </w:pPr>
    </w:p>
    <w:p>
      <w:pPr>
        <w:pStyle w:val="Heading3"/>
        <w:spacing w:before="300" w:after="200"/>
      </w:pPr>
      <w:r>
        <w:rPr>
          <w:rFonts w:ascii="Arial" w:cs="Arial" w:eastAsia="Arial" w:hAnsi="Arial"/>
          <w:b/>
          <w:bCs/>
        </w:rPr>
        <w:t xml:space="preserve">Key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Measures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Process Documentation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Whether the discovery process is written down, structured, with defined stages and topics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Process Completeness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Whether it covers all critical dimensions—financial, behavioral, emotional, relational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Process Flexibility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Whether it adapts to client situations while maintaining core depth standards</w:t>
            </w:r>
          </w:p>
        </w:tc>
      </w:tr>
    </w:tbl>
    <w:p>
      <w:pPr>
        <w:spacing w:after="60"/>
      </w:pPr>
    </w:p>
    <w:p>
      <w:pPr>
        <w:spacing w:after="120"/>
      </w:pPr>
      <w:r>
        <w:rPr>
          <w:rFonts w:ascii="Arial" w:cs="Arial" w:eastAsia="Arial" w:hAnsi="Arial"/>
          <w:b/>
          <w:bCs/>
          <w:sz w:val="22"/>
          <w:szCs w:val="22"/>
        </w:rPr>
        <w:t xml:space="preserve">AI Note: </w:t>
      </w:r>
      <w:r>
        <w:rPr>
          <w:rFonts w:ascii="Arial" w:cs="Arial" w:eastAsia="Arial" w:hAnsi="Arial"/>
          <w:sz w:val="22"/>
          <w:szCs w:val="22"/>
        </w:rPr>
        <w:t xml:space="preserve">A documented process is the difference between consistent quality and variable quality. The advisor without one delivers their B-team version on tired days. The client who gets that version doesn’t know.</w:t>
      </w:r>
    </w:p>
    <w:p>
      <w:pPr>
        <w:spacing w:after="120"/>
      </w:pPr>
      <w:r>
        <w:rPr>
          <w:rFonts w:ascii="Arial" w:cs="Arial" w:eastAsia="Arial" w:hAnsi="Arial"/>
          <w:b/>
          <w:bCs/>
          <w:sz w:val="22"/>
          <w:szCs w:val="22"/>
        </w:rPr>
        <w:t xml:space="preserve">Cross-Deliverable: </w:t>
      </w:r>
      <w:r>
        <w:rPr>
          <w:rFonts w:ascii="Arial" w:cs="Arial" w:eastAsia="Arial" w:hAnsi="Arial"/>
          <w:sz w:val="22"/>
          <w:szCs w:val="22"/>
        </w:rPr>
        <w:t xml:space="preserve">No direct cross-deliverable—unique to discovery infrastructure.</w:t>
      </w:r>
    </w:p>
    <w:p>
      <w:pPr>
        <w:spacing w:after="60"/>
      </w:pPr>
    </w:p>
    <w:p>
      <w:pPr>
        <w:pStyle w:val="Heading2"/>
        <w:spacing w:before="300" w:after="200"/>
      </w:pPr>
      <w:r>
        <w:rPr>
          <w:rFonts w:ascii="Arial" w:cs="Arial" w:eastAsia="Arial" w:hAnsi="Arial"/>
          <w:b/>
          <w:bCs/>
        </w:rPr>
        <w:t xml:space="preserve">Stage 3: Your Discovery Depth</w:t>
      </w:r>
    </w:p>
    <w:p>
      <w:pPr>
        <w:spacing w:after="120"/>
      </w:pPr>
      <w:r>
        <w:rPr>
          <w:rFonts w:ascii="Arial" w:cs="Arial" w:eastAsia="Arial" w:hAnsi="Arial"/>
          <w:b/>
          <w:bCs/>
          <w:sz w:val="22"/>
          <w:szCs w:val="22"/>
        </w:rPr>
        <w:t xml:space="preserve">Phase: THE </w:t>
      </w:r>
      <w:r>
        <w:rPr>
          <w:rFonts w:ascii="Arial" w:cs="Arial" w:eastAsia="Arial" w:hAnsi="Arial"/>
          <w:b/>
          <w:bCs/>
          <w:sz w:val="22"/>
          <w:szCs w:val="22"/>
        </w:rPr>
        <w:t xml:space="preserve">CONVERSATION</w:t>
      </w:r>
    </w:p>
    <w:p>
      <w:pPr>
        <w:spacing w:after="120"/>
      </w:pPr>
      <w:r>
        <w:rPr>
          <w:rFonts w:ascii="Arial" w:cs="Arial" w:eastAsia="Arial" w:hAnsi="Arial"/>
          <w:b/>
          <w:bCs/>
          <w:i/>
          <w:iCs/>
          <w:sz w:val="22"/>
          <w:szCs w:val="22"/>
        </w:rPr>
        <w:t xml:space="preserve">Competitive Question: </w:t>
      </w:r>
      <w:r>
        <w:rPr>
          <w:rFonts w:ascii="Arial" w:cs="Arial" w:eastAsia="Arial" w:hAnsi="Arial"/>
          <w:i/>
          <w:iCs/>
          <w:sz w:val="22"/>
          <w:szCs w:val="22"/>
        </w:rPr>
        <w:t xml:space="preserve">“Are you asking the questions that find what others miss?”</w:t>
      </w:r>
    </w:p>
    <w:p>
      <w:pPr>
        <w:spacing w:after="60"/>
      </w:pPr>
    </w:p>
    <w:p>
      <w:pPr>
        <w:pStyle w:val="Heading3"/>
        <w:spacing w:before="300" w:after="200"/>
      </w:pPr>
      <w:r>
        <w:rPr>
          <w:rFonts w:ascii="Arial" w:cs="Arial" w:eastAsia="Arial" w:hAnsi="Arial"/>
          <w:b/>
          <w:bCs/>
        </w:rPr>
        <w:t xml:space="preserve">Key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Measures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Question Sophistication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Whether questions go beyond surface data into goals, fears, values, and family dynamics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Financial Completeness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Whether all financial dimensions are explored—not just investments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Emotional &amp; Behavioral Discovery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Whether the process explores behavioral patterns and emotional relationships with money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Unique Value Extraction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Whether discovery consistently uncovers something the client hadn’t considered</w:t>
            </w:r>
          </w:p>
        </w:tc>
      </w:tr>
    </w:tbl>
    <w:p>
      <w:pPr>
        <w:spacing w:after="60"/>
      </w:pPr>
    </w:p>
    <w:p>
      <w:pPr>
        <w:spacing w:after="120"/>
      </w:pPr>
      <w:r>
        <w:rPr>
          <w:rFonts w:ascii="Arial" w:cs="Arial" w:eastAsia="Arial" w:hAnsi="Arial"/>
          <w:b/>
          <w:bCs/>
          <w:sz w:val="22"/>
          <w:szCs w:val="22"/>
        </w:rPr>
        <w:t xml:space="preserve">AI Note: </w:t>
      </w:r>
      <w:r>
        <w:rPr>
          <w:rFonts w:ascii="Arial" w:cs="Arial" w:eastAsia="Arial" w:hAnsi="Arial"/>
          <w:sz w:val="22"/>
          <w:szCs w:val="22"/>
        </w:rPr>
        <w:t xml:space="preserve">Depth is where competitive separation happens. The advisor who consistently uncovers insights the client hadn’t considered creates the ‘they found something my old advisor missed’ story that drives referrals.</w:t>
      </w:r>
    </w:p>
    <w:p>
      <w:pPr>
        <w:spacing w:after="120"/>
      </w:pPr>
      <w:r>
        <w:rPr>
          <w:rFonts w:ascii="Arial" w:cs="Arial" w:eastAsia="Arial" w:hAnsi="Arial"/>
          <w:b/>
          <w:bCs/>
          <w:sz w:val="22"/>
          <w:szCs w:val="22"/>
        </w:rPr>
        <w:t xml:space="preserve">Cross-Deliverable: </w:t>
      </w:r>
      <w:r>
        <w:rPr>
          <w:rFonts w:ascii="Arial" w:cs="Arial" w:eastAsia="Arial" w:hAnsi="Arial"/>
          <w:sz w:val="22"/>
          <w:szCs w:val="22"/>
        </w:rPr>
        <w:t xml:space="preserve">Client Referrals Stage 6 (Differentiation Hook)—problem discovery creates the referral story. PitchPerfect Stage 5—measures whether the planning promise wins; Discovery measures whether the process delivers.</w:t>
      </w:r>
    </w:p>
    <w:p>
      <w:pPr>
        <w:spacing w:after="60"/>
      </w:pPr>
    </w:p>
    <w:p>
      <w:pPr>
        <w:pStyle w:val="Heading2"/>
        <w:spacing w:before="300" w:after="200"/>
      </w:pPr>
      <w:r>
        <w:rPr>
          <w:rFonts w:ascii="Arial" w:cs="Arial" w:eastAsia="Arial" w:hAnsi="Arial"/>
          <w:b/>
          <w:bCs/>
        </w:rPr>
        <w:t xml:space="preserve">Stage 4: Your Listening</w:t>
      </w:r>
    </w:p>
    <w:p>
      <w:pPr>
        <w:spacing w:after="120"/>
      </w:pPr>
      <w:r>
        <w:rPr>
          <w:rFonts w:ascii="Arial" w:cs="Arial" w:eastAsia="Arial" w:hAnsi="Arial"/>
          <w:b/>
          <w:bCs/>
          <w:sz w:val="22"/>
          <w:szCs w:val="22"/>
        </w:rPr>
        <w:t xml:space="preserve">Phase: THE </w:t>
      </w:r>
      <w:r>
        <w:rPr>
          <w:rFonts w:ascii="Arial" w:cs="Arial" w:eastAsia="Arial" w:hAnsi="Arial"/>
          <w:b/>
          <w:bCs/>
          <w:sz w:val="22"/>
          <w:szCs w:val="22"/>
        </w:rPr>
        <w:t xml:space="preserve">CONVERSATION</w:t>
      </w:r>
    </w:p>
    <w:p>
      <w:pPr>
        <w:spacing w:after="120"/>
      </w:pPr>
      <w:r>
        <w:rPr>
          <w:rFonts w:ascii="Arial" w:cs="Arial" w:eastAsia="Arial" w:hAnsi="Arial"/>
          <w:b/>
          <w:bCs/>
          <w:i/>
          <w:iCs/>
          <w:sz w:val="22"/>
          <w:szCs w:val="22"/>
        </w:rPr>
        <w:t xml:space="preserve">Competitive Question: </w:t>
      </w:r>
      <w:r>
        <w:rPr>
          <w:rFonts w:ascii="Arial" w:cs="Arial" w:eastAsia="Arial" w:hAnsi="Arial"/>
          <w:i/>
          <w:iCs/>
          <w:sz w:val="22"/>
          <w:szCs w:val="22"/>
        </w:rPr>
        <w:t xml:space="preserve">“Are you hearing what’s beneath the answers?”</w:t>
      </w:r>
    </w:p>
    <w:p>
      <w:pPr>
        <w:spacing w:after="60"/>
      </w:pPr>
    </w:p>
    <w:p>
      <w:pPr>
        <w:pStyle w:val="Heading3"/>
        <w:spacing w:before="300" w:after="200"/>
      </w:pPr>
      <w:r>
        <w:rPr>
          <w:rFonts w:ascii="Arial" w:cs="Arial" w:eastAsia="Arial" w:hAnsi="Arial"/>
          <w:b/>
          <w:bCs/>
        </w:rPr>
        <w:t xml:space="preserve">Key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Measures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Active Listening Evidence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Whether the advisor catches what’s beneath stated answers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Follow-Up Quality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Whether follow-up questions demonstrate genuine understanding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Non-Financial Signal Detection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Whether the advisor picks up on emotional, relational, and behavioral signals</w:t>
            </w:r>
          </w:p>
        </w:tc>
      </w:tr>
    </w:tbl>
    <w:p>
      <w:pPr>
        <w:spacing w:after="60"/>
      </w:pPr>
    </w:p>
    <w:p>
      <w:pPr>
        <w:spacing w:after="120"/>
      </w:pPr>
      <w:r>
        <w:rPr>
          <w:rFonts w:ascii="Arial" w:cs="Arial" w:eastAsia="Arial" w:hAnsi="Arial"/>
          <w:b/>
          <w:bCs/>
          <w:sz w:val="22"/>
          <w:szCs w:val="22"/>
        </w:rPr>
        <w:t xml:space="preserve">AI Note: </w:t>
      </w:r>
      <w:r>
        <w:rPr>
          <w:rFonts w:ascii="Arial" w:cs="Arial" w:eastAsia="Arial" w:hAnsi="Arial"/>
          <w:sz w:val="22"/>
          <w:szCs w:val="22"/>
        </w:rPr>
        <w:t xml:space="preserve">Listening determines whether great questions produce great information. An advisor with excellent questions but poor listening extracts 30% of what’s available.</w:t>
      </w:r>
    </w:p>
    <w:p>
      <w:pPr>
        <w:spacing w:after="120"/>
      </w:pPr>
      <w:r>
        <w:rPr>
          <w:rFonts w:ascii="Arial" w:cs="Arial" w:eastAsia="Arial" w:hAnsi="Arial"/>
          <w:b/>
          <w:bCs/>
          <w:sz w:val="22"/>
          <w:szCs w:val="22"/>
        </w:rPr>
        <w:t xml:space="preserve">Cross-Deliverable: </w:t>
      </w:r>
      <w:r>
        <w:rPr>
          <w:rFonts w:ascii="Arial" w:cs="Arial" w:eastAsia="Arial" w:hAnsi="Arial"/>
          <w:sz w:val="22"/>
          <w:szCs w:val="22"/>
        </w:rPr>
        <w:t xml:space="preserve">COI Referrals Stage 5—both measure understanding depth. Discovery measures whether listening catches what’s beneath; COI measures whether that understanding is visible to the CPA.</w:t>
      </w:r>
    </w:p>
    <w:p>
      <w:pPr>
        <w:spacing w:after="60"/>
      </w:pPr>
    </w:p>
    <w:p>
      <w:pPr>
        <w:pStyle w:val="Heading2"/>
        <w:spacing w:before="300" w:after="200"/>
      </w:pPr>
      <w:r>
        <w:rPr>
          <w:rFonts w:ascii="Arial" w:cs="Arial" w:eastAsia="Arial" w:hAnsi="Arial"/>
          <w:b/>
          <w:bCs/>
        </w:rPr>
        <w:t xml:space="preserve">Stage 5: Your Client Partnership</w:t>
      </w:r>
    </w:p>
    <w:p>
      <w:pPr>
        <w:spacing w:after="120"/>
      </w:pPr>
      <w:r>
        <w:rPr>
          <w:rFonts w:ascii="Arial" w:cs="Arial" w:eastAsia="Arial" w:hAnsi="Arial"/>
          <w:b/>
          <w:bCs/>
          <w:sz w:val="22"/>
          <w:szCs w:val="22"/>
        </w:rPr>
        <w:t xml:space="preserve">Phase: THE </w:t>
      </w:r>
      <w:r>
        <w:rPr>
          <w:rFonts w:ascii="Arial" w:cs="Arial" w:eastAsia="Arial" w:hAnsi="Arial"/>
          <w:b/>
          <w:bCs/>
          <w:sz w:val="22"/>
          <w:szCs w:val="22"/>
        </w:rPr>
        <w:t xml:space="preserve">CONVERSATION</w:t>
      </w:r>
    </w:p>
    <w:p>
      <w:pPr>
        <w:spacing w:after="120"/>
      </w:pPr>
      <w:r>
        <w:rPr>
          <w:rFonts w:ascii="Arial" w:cs="Arial" w:eastAsia="Arial" w:hAnsi="Arial"/>
          <w:b/>
          <w:bCs/>
          <w:i/>
          <w:iCs/>
          <w:sz w:val="22"/>
          <w:szCs w:val="22"/>
        </w:rPr>
        <w:t xml:space="preserve">Competitive Question: </w:t>
      </w:r>
      <w:r>
        <w:rPr>
          <w:rFonts w:ascii="Arial" w:cs="Arial" w:eastAsia="Arial" w:hAnsi="Arial"/>
          <w:i/>
          <w:iCs/>
          <w:sz w:val="22"/>
          <w:szCs w:val="22"/>
        </w:rPr>
        <w:t xml:space="preserve">“Is the client building the plan with you—or receiving it from you?”</w:t>
      </w:r>
    </w:p>
    <w:p>
      <w:pPr>
        <w:spacing w:after="60"/>
      </w:pPr>
    </w:p>
    <w:p>
      <w:pPr>
        <w:pStyle w:val="Heading3"/>
        <w:spacing w:before="300" w:after="200"/>
      </w:pPr>
      <w:r>
        <w:rPr>
          <w:rFonts w:ascii="Arial" w:cs="Arial" w:eastAsia="Arial" w:hAnsi="Arial"/>
          <w:b/>
          <w:bCs/>
        </w:rPr>
        <w:t xml:space="preserve">Key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Measures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Co-Creation Evidence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Whether clients actively participate in building their financial plan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Client Ownership Level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Whether clients feel the plan is theirs—not just the advisor’s recommendation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Collaboration Depth</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Whether collaboration extends to difficult tradeoffs and competing priorities</w:t>
            </w:r>
          </w:p>
        </w:tc>
      </w:tr>
    </w:tbl>
    <w:p>
      <w:pPr>
        <w:spacing w:after="60"/>
      </w:pPr>
    </w:p>
    <w:p>
      <w:pPr>
        <w:spacing w:after="120"/>
      </w:pPr>
      <w:r>
        <w:rPr>
          <w:rFonts w:ascii="Arial" w:cs="Arial" w:eastAsia="Arial" w:hAnsi="Arial"/>
          <w:b/>
          <w:bCs/>
          <w:sz w:val="22"/>
          <w:szCs w:val="22"/>
        </w:rPr>
        <w:t xml:space="preserve">AI Note: </w:t>
      </w:r>
      <w:r>
        <w:rPr>
          <w:rFonts w:ascii="Arial" w:cs="Arial" w:eastAsia="Arial" w:hAnsi="Arial"/>
          <w:sz w:val="22"/>
          <w:szCs w:val="22"/>
        </w:rPr>
        <w:t xml:space="preserve">Partnership creates advocacy. Clients who helped build their plan have the conviction to stake their reputation on a referral. Clients who received their plan have satisfaction but not advocacy.</w:t>
      </w:r>
    </w:p>
    <w:p>
      <w:pPr>
        <w:spacing w:after="120"/>
      </w:pPr>
      <w:r>
        <w:rPr>
          <w:rFonts w:ascii="Arial" w:cs="Arial" w:eastAsia="Arial" w:hAnsi="Arial"/>
          <w:b/>
          <w:bCs/>
          <w:sz w:val="22"/>
          <w:szCs w:val="22"/>
        </w:rPr>
        <w:t xml:space="preserve">Cross-Deliverable: </w:t>
      </w:r>
      <w:r>
        <w:rPr>
          <w:rFonts w:ascii="Arial" w:cs="Arial" w:eastAsia="Arial" w:hAnsi="Arial"/>
          <w:sz w:val="22"/>
          <w:szCs w:val="22"/>
        </w:rPr>
        <w:t xml:space="preserve">Client Referrals Stage 3 (Advocacy Confidence)—collaboration depth drives the conviction required for reputation-staking referrals.</w:t>
      </w:r>
    </w:p>
    <w:p>
      <w:pPr>
        <w:spacing w:after="60"/>
      </w:pPr>
    </w:p>
    <w:p>
      <w:pPr>
        <w:pStyle w:val="Heading2"/>
        <w:spacing w:before="300" w:after="200"/>
      </w:pPr>
      <w:r>
        <w:rPr>
          <w:rFonts w:ascii="Arial" w:cs="Arial" w:eastAsia="Arial" w:hAnsi="Arial"/>
          <w:b/>
          <w:bCs/>
        </w:rPr>
        <w:t xml:space="preserve">Stage 6: Your Feedback Loop</w:t>
      </w:r>
    </w:p>
    <w:p>
      <w:pPr>
        <w:spacing w:after="120"/>
      </w:pPr>
      <w:r>
        <w:rPr>
          <w:rFonts w:ascii="Arial" w:cs="Arial" w:eastAsia="Arial" w:hAnsi="Arial"/>
          <w:b/>
          <w:bCs/>
          <w:sz w:val="22"/>
          <w:szCs w:val="22"/>
        </w:rPr>
        <w:t xml:space="preserve">Phase: THE </w:t>
      </w:r>
      <w:r>
        <w:rPr>
          <w:rFonts w:ascii="Arial" w:cs="Arial" w:eastAsia="Arial" w:hAnsi="Arial"/>
          <w:b/>
          <w:bCs/>
          <w:sz w:val="22"/>
          <w:szCs w:val="22"/>
        </w:rPr>
        <w:t xml:space="preserve">CONVERSATION</w:t>
      </w:r>
    </w:p>
    <w:p>
      <w:pPr>
        <w:spacing w:after="120"/>
      </w:pPr>
      <w:r>
        <w:rPr>
          <w:rFonts w:ascii="Arial" w:cs="Arial" w:eastAsia="Arial" w:hAnsi="Arial"/>
          <w:b/>
          <w:bCs/>
          <w:i/>
          <w:iCs/>
          <w:sz w:val="22"/>
          <w:szCs w:val="22"/>
        </w:rPr>
        <w:t xml:space="preserve">Competitive Question: </w:t>
      </w:r>
      <w:r>
        <w:rPr>
          <w:rFonts w:ascii="Arial" w:cs="Arial" w:eastAsia="Arial" w:hAnsi="Arial"/>
          <w:i/>
          <w:iCs/>
          <w:sz w:val="22"/>
          <w:szCs w:val="22"/>
        </w:rPr>
        <w:t xml:space="preserve">“When clients push back, does it make the relationship stronger?”</w:t>
      </w:r>
    </w:p>
    <w:p>
      <w:pPr>
        <w:spacing w:after="60"/>
      </w:pPr>
    </w:p>
    <w:p>
      <w:pPr>
        <w:pStyle w:val="Heading3"/>
        <w:spacing w:before="300" w:after="200"/>
      </w:pPr>
      <w:r>
        <w:rPr>
          <w:rFonts w:ascii="Arial" w:cs="Arial" w:eastAsia="Arial" w:hAnsi="Arial"/>
          <w:b/>
          <w:bCs/>
        </w:rPr>
        <w:t xml:space="preserve">Key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Measures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Feedback Collection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Whether the advisor actively solicits feedback beyond satisfaction surveys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Feedback Integration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Whether client feedback visibly changes the ongoing process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Critical Feedback Handling</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Whether negative feedback deepens trust or teaches clients not to raise problems</w:t>
            </w:r>
          </w:p>
        </w:tc>
      </w:tr>
    </w:tbl>
    <w:p>
      <w:pPr>
        <w:spacing w:after="60"/>
      </w:pPr>
    </w:p>
    <w:p>
      <w:pPr>
        <w:spacing w:after="120"/>
      </w:pPr>
      <w:r>
        <w:rPr>
          <w:rFonts w:ascii="Arial" w:cs="Arial" w:eastAsia="Arial" w:hAnsi="Arial"/>
          <w:b/>
          <w:bCs/>
          <w:sz w:val="22"/>
          <w:szCs w:val="22"/>
        </w:rPr>
        <w:t xml:space="preserve">AI Note: </w:t>
      </w:r>
      <w:r>
        <w:rPr>
          <w:rFonts w:ascii="Arial" w:cs="Arial" w:eastAsia="Arial" w:hAnsi="Arial"/>
          <w:sz w:val="22"/>
          <w:szCs w:val="22"/>
        </w:rPr>
        <w:t xml:space="preserve">Feedback integration directly affects retention risk. Clients who learn their input doesn’t matter disengage incrementally. AI should flag defensive feedback handling as a retention vulnerability.</w:t>
      </w:r>
    </w:p>
    <w:p>
      <w:pPr>
        <w:spacing w:after="120"/>
      </w:pPr>
      <w:r>
        <w:rPr>
          <w:rFonts w:ascii="Arial" w:cs="Arial" w:eastAsia="Arial" w:hAnsi="Arial"/>
          <w:b/>
          <w:bCs/>
          <w:sz w:val="22"/>
          <w:szCs w:val="22"/>
        </w:rPr>
        <w:t xml:space="preserve">Cross-Deliverable: </w:t>
      </w:r>
      <w:r>
        <w:rPr>
          <w:rFonts w:ascii="Arial" w:cs="Arial" w:eastAsia="Arial" w:hAnsi="Arial"/>
          <w:sz w:val="22"/>
          <w:szCs w:val="22"/>
        </w:rPr>
        <w:t xml:space="preserve">Client Retention Risk—feedback integration directly affects retention. Clients who learn their input doesn’t matter create vulnerability the advisor reads as stability.</w:t>
      </w:r>
    </w:p>
    <w:p>
      <w:pPr>
        <w:spacing w:after="60"/>
      </w:pPr>
    </w:p>
    <w:p>
      <w:pPr>
        <w:pStyle w:val="Heading2"/>
        <w:spacing w:before="300" w:after="200"/>
      </w:pPr>
      <w:r>
        <w:rPr>
          <w:rFonts w:ascii="Arial" w:cs="Arial" w:eastAsia="Arial" w:hAnsi="Arial"/>
          <w:b/>
          <w:bCs/>
        </w:rPr>
        <w:t xml:space="preserve">Stage 7: Your Discovery Evolution</w:t>
      </w:r>
    </w:p>
    <w:p>
      <w:pPr>
        <w:spacing w:after="120"/>
      </w:pPr>
      <w:r>
        <w:rPr>
          <w:rFonts w:ascii="Arial" w:cs="Arial" w:eastAsia="Arial" w:hAnsi="Arial"/>
          <w:b/>
          <w:bCs/>
          <w:sz w:val="22"/>
          <w:szCs w:val="22"/>
        </w:rPr>
        <w:t xml:space="preserve">Phase: THE </w:t>
      </w:r>
      <w:r>
        <w:rPr>
          <w:rFonts w:ascii="Arial" w:cs="Arial" w:eastAsia="Arial" w:hAnsi="Arial"/>
          <w:b/>
          <w:bCs/>
          <w:sz w:val="22"/>
          <w:szCs w:val="22"/>
        </w:rPr>
        <w:t xml:space="preserve">EVOLUTION</w:t>
      </w:r>
    </w:p>
    <w:p>
      <w:pPr>
        <w:spacing w:after="120"/>
      </w:pPr>
      <w:r>
        <w:rPr>
          <w:rFonts w:ascii="Arial" w:cs="Arial" w:eastAsia="Arial" w:hAnsi="Arial"/>
          <w:b/>
          <w:bCs/>
          <w:i/>
          <w:iCs/>
          <w:sz w:val="22"/>
          <w:szCs w:val="22"/>
        </w:rPr>
        <w:t xml:space="preserve">Competitive Question: </w:t>
      </w:r>
      <w:r>
        <w:rPr>
          <w:rFonts w:ascii="Arial" w:cs="Arial" w:eastAsia="Arial" w:hAnsi="Arial"/>
          <w:i/>
          <w:iCs/>
          <w:sz w:val="22"/>
          <w:szCs w:val="22"/>
        </w:rPr>
        <w:t xml:space="preserve">“Does your process improve—or are you running the same discovery you ran five years ago?”</w:t>
      </w:r>
    </w:p>
    <w:p>
      <w:pPr>
        <w:spacing w:after="60"/>
      </w:pPr>
    </w:p>
    <w:p>
      <w:pPr>
        <w:pStyle w:val="Heading3"/>
        <w:spacing w:before="300" w:after="200"/>
      </w:pPr>
      <w:r>
        <w:rPr>
          <w:rFonts w:ascii="Arial" w:cs="Arial" w:eastAsia="Arial" w:hAnsi="Arial"/>
          <w:b/>
          <w:bCs/>
        </w:rPr>
        <w:t xml:space="preserve">Key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Measures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Within-Relationship Evolution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Whether discovery deepens within existing relationships over time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Practice-Level Evolution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Whether the overall discovery process improves based on outcomes and misses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External Input Integration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Whether industry research, peer practices, and client feedback inform improvement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Outcome Feedback Loop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Whether outcomes and misses feed back into process improvement</w:t>
            </w:r>
          </w:p>
        </w:tc>
      </w:tr>
    </w:tbl>
    <w:p>
      <w:pPr>
        <w:spacing w:after="60"/>
      </w:pPr>
    </w:p>
    <w:p>
      <w:pPr>
        <w:spacing w:after="120"/>
      </w:pPr>
      <w:r>
        <w:rPr>
          <w:rFonts w:ascii="Arial" w:cs="Arial" w:eastAsia="Arial" w:hAnsi="Arial"/>
          <w:b/>
          <w:bCs/>
          <w:sz w:val="22"/>
          <w:szCs w:val="22"/>
        </w:rPr>
        <w:t xml:space="preserve">AI Note: </w:t>
      </w:r>
      <w:r>
        <w:rPr>
          <w:rFonts w:ascii="Arial" w:cs="Arial" w:eastAsia="Arial" w:hAnsi="Arial"/>
          <w:sz w:val="22"/>
          <w:szCs w:val="22"/>
        </w:rPr>
        <w:t xml:space="preserve">Systems either improve or decay. The advisor running the same discovery in 2026 that they ran in 2020 is losing ground to every competitor who has updated their approach.</w:t>
      </w:r>
    </w:p>
    <w:p>
      <w:pPr>
        <w:spacing w:after="120"/>
      </w:pPr>
      <w:r>
        <w:rPr>
          <w:rFonts w:ascii="Arial" w:cs="Arial" w:eastAsia="Arial" w:hAnsi="Arial"/>
          <w:b/>
          <w:bCs/>
          <w:sz w:val="22"/>
          <w:szCs w:val="22"/>
        </w:rPr>
        <w:t xml:space="preserve">Cross-Deliverable: </w:t>
      </w:r>
      <w:r>
        <w:rPr>
          <w:rFonts w:ascii="Arial" w:cs="Arial" w:eastAsia="Arial" w:hAnsi="Arial"/>
          <w:sz w:val="22"/>
          <w:szCs w:val="22"/>
        </w:rPr>
        <w:t xml:space="preserve">ALL Deliverables—an advisor whose discovery improves compounds advantages across every competitive context. Client Referrals Stage 7, Client Retention Risk Stage 7, COI Referrals Stage 12 all measure evolution in their domains.</w:t>
      </w:r>
    </w:p>
    <w:p>
      <w:pPr>
        <w:spacing w:after="60"/>
      </w:pPr>
    </w:p>
    <w:p>
      <w:r>
        <w:br w:type="page"/>
      </w:r>
    </w:p>
    <w:p>
      <w:pPr>
        <w:pStyle w:val="Heading1"/>
        <w:spacing w:before="300" w:after="200"/>
      </w:pPr>
      <w:r>
        <w:rPr>
          <w:rFonts w:ascii="Arial" w:cs="Arial" w:eastAsia="Arial" w:hAnsi="Arial"/>
          <w:b/>
          <w:bCs/>
        </w:rPr>
        <w:t xml:space="preserve">SECTION 8: SEQUENTIAL CASCADE AI GUIDANCE</w:t>
      </w:r>
    </w:p>
    <w:p>
      <w:pPr>
        <w:spacing w:after="120"/>
      </w:pPr>
      <w:r>
        <w:rPr>
          <w:rFonts w:ascii="Arial" w:cs="Arial" w:eastAsia="Arial" w:hAnsi="Arial"/>
          <w:b w:val="false"/>
          <w:bCs w:val="false"/>
          <w:i w:val="false"/>
          <w:iCs w:val="false"/>
          <w:color w:val="000000"/>
          <w:sz w:val="22"/>
          <w:szCs w:val="22"/>
        </w:rPr>
        <w:t xml:space="preserve">Each stage depends on the one before it. Stage 1 constrains the CEILING of what later stages can achieve. AI must identify the earliest failing stage and direct action there.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If This Stage Is Weak</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Constrains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Stage 1: Preparation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Discovery starts from zero. The ceiling for all downstream stages drops. The client experiences an advisor who didn’t invest in understanding them beforehand.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Stage 2: Process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Without structure, depth is inconsistent. Some meetings reach deep territory, others don’t. The practice delivers variable quality the advisor can’t diagnose.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Stage 3: Depth</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Shallow questions produce shallow information. Listening (Stage 4) has less material to work with. Partnership (Stage 5) operates on incomplete foundations.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Stage 4: Listening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Poor listening wastes good questions. Partnership (Stage 5) operates on surface information the advisor thinks is deep.</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Stage 5: Partnership</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Without client ownership, feedback (Stage 6) is superficial. Clients don’t feel invested enough to give honest criticism.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Stage 6: Feedback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Without feedback integration, evolution (Stage 7) operates on limited information. The process can’t improve from what it doesn’t know.</w:t>
            </w:r>
          </w:p>
        </w:tc>
      </w:tr>
    </w:tbl>
    <w:p>
      <w:r>
        <w:br w:type="page"/>
      </w:r>
    </w:p>
    <w:p>
      <w:pPr>
        <w:pStyle w:val="Heading1"/>
        <w:spacing w:before="300" w:after="200"/>
      </w:pPr>
      <w:r>
        <w:rPr>
          <w:rFonts w:ascii="Arial" w:cs="Arial" w:eastAsia="Arial" w:hAnsi="Arial"/>
          <w:b/>
          <w:bCs/>
        </w:rPr>
        <w:t xml:space="preserve">SECTION 9: CROSS-DELIVERABLE CONNECTIONS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Discovery Stage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Related Deliverable</w:t>
            </w:r>
          </w:p>
        </w:tc>
        <w:tc>
          <w:tcPr>
            <w:tcW w:type="dxa" w:w="4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Connection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 Preparation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PitchPerfect: Stage 1</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Both measure pre-meeting intelligence. PitchPerfect measures first impression; Discovery measures the preparation infrastructure.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 Discovery Depth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PitchPerfect: Stage 5</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PitchPerfect measures whether the planning promise wins. Discovery measures whether the process actually delivers deeper insight.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3. Discovery Depth</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Client Referrals: Stage 6</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Problem discovery creates the differentiation hook—“they found something my old advisor missed.”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 Listening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COI Referrals: Stage 5</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Both measure understanding depth. Discovery measures client-side; COI measures whether understanding is visible to the CPA.</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5. Client Partnership</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Client Referrals: Stage 3</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Collaboration depth drives advocacy confidence. Clients who co-created their plan have referral conviction.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 Feedback Loop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Client Retention Risk</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Feedback integration directly affects retention. Clients who learn their input doesn’t matter disengage incrementally.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7. Evolution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Deliverables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An improving discovery process compounds advantages across every competitive context.</w:t>
            </w:r>
          </w:p>
        </w:tc>
      </w:tr>
    </w:tbl>
    <w:p>
      <w:r>
        <w:br w:type="page"/>
      </w:r>
    </w:p>
    <w:p>
      <w:pPr>
        <w:pStyle w:val="Heading1"/>
        <w:spacing w:before="300" w:after="200"/>
      </w:pPr>
      <w:r>
        <w:rPr>
          <w:rFonts w:ascii="Arial" w:cs="Arial" w:eastAsia="Arial" w:hAnsi="Arial"/>
          <w:b/>
          <w:bCs/>
        </w:rPr>
        <w:t xml:space="preserve">SECTION 10: OUTPUT EXAMPLES</w:t>
      </w:r>
    </w:p>
    <w:p>
      <w:pPr>
        <w:pStyle w:val="Heading2"/>
        <w:spacing w:before="300" w:after="200"/>
      </w:pPr>
      <w:r>
        <w:rPr>
          <w:rFonts w:ascii="Arial" w:cs="Arial" w:eastAsia="Arial" w:hAnsi="Arial"/>
          <w:b/>
          <w:bCs/>
        </w:rPr>
        <w:t xml:space="preserve">Example 1: Strong Foundation, Weak Conversation</w:t>
      </w:r>
    </w:p>
    <w:p>
      <w:pPr>
        <w:spacing w:after="120"/>
      </w:pPr>
      <w:r>
        <w:rPr>
          <w:rFonts w:ascii="Arial" w:cs="Arial" w:eastAsia="Arial" w:hAnsi="Arial"/>
          <w:b w:val="false"/>
          <w:bCs w:val="false"/>
          <w:i/>
          <w:iCs/>
          <w:color w:val="000000"/>
          <w:sz w:val="20"/>
          <w:szCs w:val="20"/>
        </w:rPr>
        <w:t xml:space="preserve">“Your discovery infrastructure is strong—Elite preparation and a documented, comprehensive process create the conditions for deep discovery. But the Conversation phase reveals that infrastructure isn’t translating to execution. Discovery Depth at 49% ({avg_pct}: 63%) suggests the process covers the right topics but questions aren’t reaching the level of sophistication that finds what competitors miss. Listening at 44% suggests good questions are producing information the advisor isn’t fully extracting. The gap between your Foundation and Conversation phases is your highest-leverage opportunity: the infrastructure is there, the execution needs refinement.”</w:t>
      </w:r>
    </w:p>
    <w:p>
      <w:pPr>
        <w:spacing w:after="60"/>
      </w:pPr>
    </w:p>
    <w:p>
      <w:pPr>
        <w:pStyle w:val="Heading2"/>
        <w:spacing w:before="300" w:after="200"/>
      </w:pPr>
      <w:r>
        <w:rPr>
          <w:rFonts w:ascii="Arial" w:cs="Arial" w:eastAsia="Arial" w:hAnsi="Arial"/>
          <w:b/>
          <w:bCs/>
        </w:rPr>
        <w:t xml:space="preserve">Example 2: Cascade Constraint</w:t>
      </w:r>
    </w:p>
    <w:p>
      <w:pPr>
        <w:spacing w:after="120"/>
      </w:pPr>
      <w:r>
        <w:rPr>
          <w:rFonts w:ascii="Arial" w:cs="Arial" w:eastAsia="Arial" w:hAnsi="Arial"/>
          <w:b w:val="false"/>
          <w:bCs w:val="false"/>
          <w:i/>
          <w:iCs/>
          <w:color w:val="000000"/>
          <w:sz w:val="20"/>
          <w:szCs w:val="20"/>
        </w:rPr>
        <w:t xml:space="preserve">“Your discovery process shows strong capability in Stages 3–6—but Stage 2 (Process) at Emerging (35%, {avg_pct}: 58%) constrains everything downstream. Without a documented, structured process, the depth, listening, partnership, and feedback that follow are inconsistent—your best days are excellent but they’re not reproducible. A competitor with a documented process delivers consistent quality every meeting. The single highest-leverage investment is formalizing the process that’s currently in your head into a structure that ensures every client gets your A-team discovery.”</w:t>
      </w:r>
    </w:p>
    <w:p>
      <w:r>
        <w:br w:type="page"/>
      </w:r>
    </w:p>
    <w:p>
      <w:pPr>
        <w:pStyle w:val="Heading1"/>
        <w:spacing w:before="300" w:after="200"/>
      </w:pPr>
      <w:r>
        <w:rPr>
          <w:rFonts w:ascii="Arial" w:cs="Arial" w:eastAsia="Arial" w:hAnsi="Arial"/>
          <w:b/>
          <w:bCs/>
        </w:rPr>
        <w:t xml:space="preserve">SECTION 11: IMPLEMENTATION &amp; QUALITY CHECKLIST</w:t>
      </w:r>
    </w:p>
    <w:p>
      <w:pPr>
        <w:spacing w:after="120"/>
      </w:pPr>
      <w:r>
        <w:rPr>
          <w:rFonts w:ascii="Arial" w:cs="Arial" w:eastAsia="Arial" w:hAnsi="Arial"/>
          <w:b/>
          <w:bCs/>
          <w:sz w:val="22"/>
          <w:szCs w:val="22"/>
        </w:rPr>
        <w:t xml:space="preserve">1. </w:t>
      </w:r>
      <w:r>
        <w:rPr>
          <w:rFonts w:ascii="Arial" w:cs="Arial" w:eastAsia="Arial" w:hAnsi="Arial"/>
          <w:sz w:val="22"/>
          <w:szCs w:val="22"/>
        </w:rPr>
        <w:t xml:space="preserve">Receive stage scores, benchmarks, and cross-deliverable scores</w:t>
      </w:r>
    </w:p>
    <w:p>
      <w:pPr>
        <w:spacing w:after="120"/>
      </w:pPr>
      <w:r>
        <w:rPr>
          <w:rFonts w:ascii="Arial" w:cs="Arial" w:eastAsia="Arial" w:hAnsi="Arial"/>
          <w:b/>
          <w:bCs/>
          <w:sz w:val="22"/>
          <w:szCs w:val="22"/>
        </w:rPr>
        <w:t xml:space="preserve">2. </w:t>
      </w:r>
      <w:r>
        <w:rPr>
          <w:rFonts w:ascii="Arial" w:cs="Arial" w:eastAsia="Arial" w:hAnsi="Arial"/>
          <w:sz w:val="22"/>
          <w:szCs w:val="22"/>
        </w:rPr>
        <w:t xml:space="preserve">Calculate band positions for all 7 stages</w:t>
      </w:r>
    </w:p>
    <w:p>
      <w:pPr>
        <w:spacing w:after="120"/>
      </w:pPr>
      <w:r>
        <w:rPr>
          <w:rFonts w:ascii="Arial" w:cs="Arial" w:eastAsia="Arial" w:hAnsi="Arial"/>
          <w:b/>
          <w:bCs/>
          <w:sz w:val="22"/>
          <w:szCs w:val="22"/>
        </w:rPr>
        <w:t xml:space="preserve">3. </w:t>
      </w:r>
      <w:r>
        <w:rPr>
          <w:rFonts w:ascii="Arial" w:cs="Arial" w:eastAsia="Arial" w:hAnsi="Arial"/>
          <w:sz w:val="22"/>
          <w:szCs w:val="22"/>
        </w:rPr>
        <w:t xml:space="preserve">Run Cascade Analysis: Identify earliest failing stage</w:t>
      </w:r>
    </w:p>
    <w:p>
      <w:pPr>
        <w:spacing w:after="120"/>
      </w:pPr>
      <w:r>
        <w:rPr>
          <w:rFonts w:ascii="Arial" w:cs="Arial" w:eastAsia="Arial" w:hAnsi="Arial"/>
          <w:b/>
          <w:bCs/>
          <w:sz w:val="22"/>
          <w:szCs w:val="22"/>
        </w:rPr>
        <w:t xml:space="preserve">4. </w:t>
      </w:r>
      <w:r>
        <w:rPr>
          <w:rFonts w:ascii="Arial" w:cs="Arial" w:eastAsia="Arial" w:hAnsi="Arial"/>
          <w:sz w:val="22"/>
          <w:szCs w:val="22"/>
        </w:rPr>
        <w:t xml:space="preserve">Check for Foundation–Conversation–Evolution phase imbalances</w:t>
      </w:r>
    </w:p>
    <w:p>
      <w:pPr>
        <w:spacing w:after="120"/>
      </w:pPr>
      <w:r>
        <w:rPr>
          <w:rFonts w:ascii="Arial" w:cs="Arial" w:eastAsia="Arial" w:hAnsi="Arial"/>
          <w:b/>
          <w:bCs/>
          <w:sz w:val="22"/>
          <w:szCs w:val="22"/>
        </w:rPr>
        <w:t xml:space="preserve">5. </w:t>
      </w:r>
      <w:r>
        <w:rPr>
          <w:rFonts w:ascii="Arial" w:cs="Arial" w:eastAsia="Arial" w:hAnsi="Arial"/>
          <w:sz w:val="22"/>
          <w:szCs w:val="22"/>
        </w:rPr>
        <w:t xml:space="preserve">Generate outputs per Section 4</w:t>
      </w:r>
    </w:p>
    <w:p>
      <w:pPr>
        <w:spacing w:after="120"/>
      </w:pPr>
      <w:r>
        <w:rPr>
          <w:rFonts w:ascii="Arial" w:cs="Arial" w:eastAsia="Arial" w:hAnsi="Arial"/>
          <w:b/>
          <w:bCs/>
          <w:sz w:val="22"/>
          <w:szCs w:val="22"/>
        </w:rPr>
        <w:t xml:space="preserve">6. </w:t>
      </w:r>
      <w:r>
        <w:rPr>
          <w:rFonts w:ascii="Arial" w:cs="Arial" w:eastAsia="Arial" w:hAnsi="Arial"/>
          <w:sz w:val="22"/>
          <w:szCs w:val="22"/>
        </w:rPr>
        <w:t xml:space="preserve">Apply competitive voice from Section 5</w:t>
      </w:r>
    </w:p>
    <w:p>
      <w:pPr>
        <w:spacing w:after="120"/>
      </w:pPr>
      <w:r>
        <w:rPr>
          <w:rFonts w:ascii="Arial" w:cs="Arial" w:eastAsia="Arial" w:hAnsi="Arial"/>
          <w:b/>
          <w:bCs/>
          <w:sz w:val="22"/>
          <w:szCs w:val="22"/>
        </w:rPr>
        <w:t xml:space="preserve">7. </w:t>
      </w:r>
      <w:r>
        <w:rPr>
          <w:rFonts w:ascii="Arial" w:cs="Arial" w:eastAsia="Arial" w:hAnsi="Arial"/>
          <w:sz w:val="22"/>
          <w:szCs w:val="22"/>
        </w:rPr>
        <w:t xml:space="preserve">Verify against checklist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8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Quality Check</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8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Contains specific numbers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Could NOT apply to a different advisor</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8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 repeated language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Uses Lean Into / Watch For framing</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8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References the sequential cascade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Distinguishes process-driven vs. talent-driven quality</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8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Surfaces invisible discovery failures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Identifies earliest failing stage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8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Cross-deliverable flags included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Does NOT use core system terms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2E75B6" w:sz="2"/>
              <w:right w:val="none" w:sz="0"/>
            </w:tcBorders>
          </w:tcPr>
          <w:p>
            <w:pPr>
              <w:spacing w:after="0"/>
            </w:pPr>
          </w:p>
        </w:tc>
      </w:tr>
    </w:tbl>
    <w:p>
      <w:pPr>
        <w:spacing w:after="60"/>
      </w:pPr>
    </w:p>
    <w:p>
      <w:pPr>
        <w:jc w:val="center"/>
      </w:pPr>
      <w:r>
        <w:rPr>
          <w:rFonts w:ascii="Arial" w:cs="Arial" w:eastAsia="Arial" w:hAnsi="Arial"/>
          <w:i/>
          <w:iCs/>
          <w:color w:val="666666"/>
          <w:sz w:val="20"/>
          <w:szCs w:val="20"/>
        </w:rPr>
        <w:t xml:space="preserve">— End of Document —</w:t>
      </w:r>
    </w:p>
    <w:p>
      <w:pPr>
        <w:jc w:val="center"/>
      </w:pPr>
      <w:r>
        <w:rPr>
          <w:rFonts w:ascii="Arial" w:cs="Arial" w:eastAsia="Arial" w:hAnsi="Arial"/>
          <w:color w:val="666666"/>
          <w:sz w:val="20"/>
          <w:szCs w:val="20"/>
        </w:rPr>
        <w:t xml:space="preserve">Discovery Quality • Cross-Over Intelligence • AI Output Reference v1.0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Point93 • Discovery Quality AI Output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00" w:after="150"/>
      <w:outlineLvl w:val="1"/>
    </w:pPr>
    <w:rPr>
      <w:rFonts w:ascii="Arial" w:cs="Arial" w:eastAsia="Arial" w:hAnsi="Arial"/>
      <w:b/>
      <w:bCs/>
      <w:color w:val="2E75B6"/>
      <w:sz w:val="26"/>
      <w:szCs w:val="26"/>
    </w:rPr>
  </w:style>
  <w:style w:type="paragraph" w:styleId="Heading3">
    <w:name w:val="Heading 3"/>
    <w:basedOn w:val="Normal"/>
    <w:next w:val="Normal"/>
    <w:qFormat/>
    <w:pPr>
      <w:spacing w:before="160" w:after="12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2026-02-10T15:44:46.253Z</dcterms:created>
  <dcterms:modified xsi:type="dcterms:W3CDTF">2026-02-10T15:44:46.254Z</dcterms:modified>
</cp:coreProperties>
</file>

<file path=docProps/custom.xml><?xml version="1.0" encoding="utf-8"?>
<Properties xmlns="http://schemas.openxmlformats.org/officeDocument/2006/custom-properties" xmlns:vt="http://schemas.openxmlformats.org/officeDocument/2006/docPropsVTypes"/>
</file>