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48"/>
          <w:szCs w:val="48"/>
        </w:rPr>
        <w:t xml:space="preserve">POINT93</w:t>
      </w:r>
    </w:p>
    <w:p>
      <w:pPr>
        <w:spacing w:after="200"/>
        <w:jc w:val="center"/>
      </w:pPr>
      <w:r>
        <w:rPr>
          <w:rFonts w:ascii="Arial" w:cs="Arial" w:eastAsia="Arial" w:hAnsi="Arial"/>
          <w:color w:val="2E75B6"/>
          <w:sz w:val="28"/>
          <w:szCs w:val="28"/>
        </w:rPr>
        <w:t xml:space="preserve">CROSS-OVER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spacing w:after="100"/>
        <w:jc w:val="center"/>
      </w:pPr>
      <w:r>
        <w:rPr>
          <w:rFonts w:ascii="Arial" w:cs="Arial" w:eastAsia="Arial" w:hAnsi="Arial"/>
          <w:b/>
          <w:bCs/>
          <w:color w:val="1B3A5C"/>
          <w:sz w:val="40"/>
          <w:szCs w:val="40"/>
        </w:rPr>
        <w:t xml:space="preserve">HEAD TO HEAD</w:t>
      </w:r>
    </w:p>
    <w:p>
      <w:pPr>
        <w:spacing w:after="100"/>
        <w:jc w:val="center"/>
      </w:pPr>
      <w:r>
        <w:rPr>
          <w:rFonts w:ascii="Arial" w:cs="Arial" w:eastAsia="Arial" w:hAnsi="Arial"/>
          <w:color w:val="2E75B6"/>
          <w:sz w:val="28"/>
          <w:szCs w:val="28"/>
        </w:rPr>
        <w:t xml:space="preserve">AI Output Reference</w:t>
      </w:r>
    </w:p>
    <w:p>
      <w:pPr>
        <w:spacing w:after="60"/>
      </w:pPr>
    </w:p>
    <w:p>
      <w:pPr>
        <w:spacing w:after="60"/>
        <w:jc w:val="center"/>
      </w:pPr>
      <w:r>
        <w:rPr>
          <w:rFonts w:ascii="Arial" w:cs="Arial" w:eastAsia="Arial" w:hAnsi="Arial"/>
          <w:color w:val="666666"/>
          <w:sz w:val="22"/>
          <w:szCs w:val="22"/>
        </w:rPr>
        <w:t xml:space="preserve">7 Stages • Advisor Self-Assessment • Competitive Intelligence</w:t>
      </w:r>
    </w:p>
    <w:p>
      <w:pPr>
        <w:spacing w:after="60"/>
        <w:jc w:val="center"/>
      </w:pPr>
      <w:r>
        <w:rPr>
          <w:rFonts w:ascii="Arial" w:cs="Arial" w:eastAsia="Arial" w:hAnsi="Arial"/>
          <w:color w:val="666666"/>
          <w:sz w:val="22"/>
          <w:szCs w:val="22"/>
        </w:rPr>
        <w:t xml:space="preserve">3-Phase Competitive Funnel (Intelligence • Separation • Conversion)</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0"/>
          <w:szCs w:val="20"/>
        </w:rPr>
        <w:t xml:space="preserve">Point93 • Confidential • February 2026</w:t>
      </w:r>
    </w:p>
    <w:p>
      <w:r>
        <w:br w:type="page"/>
      </w:r>
    </w:p>
    <w:p>
      <w:pPr>
        <w:pStyle w:val="Heading1"/>
        <w:spacing w:before="300" w:after="200"/>
      </w:pPr>
      <w:r>
        <w:rPr>
          <w:rFonts w:ascii="Arial" w:cs="Arial" w:eastAsia="Arial" w:hAnsi="Arial"/>
          <w:b/>
          <w:bCs/>
        </w:rPr>
        <w:t xml:space="preserve">SECTION 1: DOCUMENT PURPOSE</w:t>
      </w:r>
    </w:p>
    <w:p>
      <w:pPr>
        <w:spacing w:after="120"/>
      </w:pPr>
      <w:r>
        <w:rPr>
          <w:rFonts w:ascii="Arial" w:cs="Arial" w:eastAsia="Arial" w:hAnsi="Arial"/>
          <w:b w:val="false"/>
          <w:bCs w:val="false"/>
          <w:i w:val="false"/>
          <w:iCs w:val="false"/>
          <w:color w:val="000000"/>
          <w:sz w:val="22"/>
          <w:szCs w:val="22"/>
        </w:rPr>
        <w:t xml:space="preserve">This document provides AI agents with the complete reference framework for generating responses within the Head to Head Cross-Over Intelligence deliverable. Head to Head is the most overtly competitive of all BI deliverables—it uniquely measures the advisor’s practice FOR direct comparison situations.</w:t>
      </w:r>
    </w:p>
    <w:p>
      <w:pPr>
        <w:spacing w:after="60"/>
      </w:pPr>
    </w:p>
    <w:p>
      <w:pPr>
        <w:pStyle w:val="Heading2"/>
        <w:spacing w:before="300" w:after="200"/>
      </w:pPr>
      <w:r>
        <w:rPr>
          <w:rFonts w:ascii="Arial" w:cs="Arial" w:eastAsia="Arial" w:hAnsi="Arial"/>
          <w:b/>
          <w:bCs/>
        </w:rPr>
        <w:t xml:space="preserve">Key Principles</w:t>
      </w:r>
    </w:p>
    <w:p>
      <w:pPr>
        <w:spacing w:after="120"/>
      </w:pPr>
      <w:r>
        <w:rPr>
          <w:rFonts w:ascii="Arial" w:cs="Arial" w:eastAsia="Arial" w:hAnsi="Arial"/>
          <w:b/>
          <w:bCs/>
          <w:sz w:val="22"/>
          <w:szCs w:val="22"/>
        </w:rPr>
        <w:t xml:space="preserve">1. Relative Competition: </w:t>
      </w:r>
      <w:r>
        <w:rPr>
          <w:rFonts w:ascii="Arial" w:cs="Arial" w:eastAsia="Arial" w:hAnsi="Arial"/>
          <w:sz w:val="22"/>
          <w:szCs w:val="22"/>
        </w:rPr>
        <w:t xml:space="preserve">Everything in Head to Head is relative. The question isn’t “was your pitch good?”—it’s “was your pitch better than the other person’s?”</w:t>
      </w:r>
    </w:p>
    <w:p>
      <w:pPr>
        <w:spacing w:after="120"/>
      </w:pPr>
      <w:r>
        <w:rPr>
          <w:rFonts w:ascii="Arial" w:cs="Arial" w:eastAsia="Arial" w:hAnsi="Arial"/>
          <w:b/>
          <w:bCs/>
          <w:sz w:val="22"/>
          <w:szCs w:val="22"/>
        </w:rPr>
        <w:t xml:space="preserve">2. Competitive Funnel: </w:t>
      </w:r>
      <w:r>
        <w:rPr>
          <w:rFonts w:ascii="Arial" w:cs="Arial" w:eastAsia="Arial" w:hAnsi="Arial"/>
          <w:sz w:val="22"/>
          <w:szCs w:val="22"/>
        </w:rPr>
        <w:t xml:space="preserve">Intelligence informs Separation, and Separation enables Conversion. Each phase must function for the next to produce results.</w:t>
      </w:r>
    </w:p>
    <w:p>
      <w:pPr>
        <w:spacing w:after="120"/>
      </w:pPr>
      <w:r>
        <w:rPr>
          <w:rFonts w:ascii="Arial" w:cs="Arial" w:eastAsia="Arial" w:hAnsi="Arial"/>
          <w:b/>
          <w:bCs/>
          <w:sz w:val="22"/>
          <w:szCs w:val="22"/>
        </w:rPr>
        <w:t xml:space="preserve">3. Distinct from PitchPerfect: </w:t>
      </w:r>
      <w:r>
        <w:rPr>
          <w:rFonts w:ascii="Arial" w:cs="Arial" w:eastAsia="Arial" w:hAnsi="Arial"/>
          <w:sz w:val="22"/>
          <w:szCs w:val="22"/>
        </w:rPr>
        <w:t xml:space="preserve">PitchPerfect measures pitch quality. Head to Head adds the competitive layer: intelligence, positioning, and conversion capabilities when multiple advisors are being compared.</w:t>
      </w:r>
    </w:p>
    <w:p>
      <w:pPr>
        <w:spacing w:after="120"/>
      </w:pPr>
      <w:r>
        <w:rPr>
          <w:rFonts w:ascii="Arial" w:cs="Arial" w:eastAsia="Arial" w:hAnsi="Arial"/>
          <w:b/>
          <w:bCs/>
          <w:sz w:val="22"/>
          <w:szCs w:val="22"/>
        </w:rPr>
        <w:t xml:space="preserve">4. System Over Luck: </w:t>
      </w:r>
      <w:r>
        <w:rPr>
          <w:rFonts w:ascii="Arial" w:cs="Arial" w:eastAsia="Arial" w:hAnsi="Arial"/>
          <w:sz w:val="22"/>
          <w:szCs w:val="22"/>
        </w:rPr>
        <w:t xml:space="preserve">Elite Head-to-Head advisors win by system, not by chance. AI must assess whether competitive capability is systematic or accidental.</w:t>
      </w:r>
    </w:p>
    <w:p>
      <w:pPr>
        <w:spacing w:after="120"/>
      </w:pPr>
      <w:r>
        <w:rPr>
          <w:rFonts w:ascii="Arial" w:cs="Arial" w:eastAsia="Arial" w:hAnsi="Arial"/>
          <w:b/>
          <w:bCs/>
          <w:sz w:val="22"/>
          <w:szCs w:val="22"/>
        </w:rPr>
        <w:t xml:space="preserve">5. Band-Based Scoring: </w:t>
      </w:r>
      <w:r>
        <w:rPr>
          <w:rFonts w:ascii="Arial" w:cs="Arial" w:eastAsia="Arial" w:hAnsi="Arial"/>
          <w:sz w:val="22"/>
          <w:szCs w:val="22"/>
        </w:rPr>
        <w:t xml:space="preserve">Elite / Strong / Developing / Emerging from dynamic benchmarks.</w:t>
      </w:r>
    </w:p>
    <w:p>
      <w:r>
        <w:br w:type="page"/>
      </w:r>
    </w:p>
    <w:p>
      <w:pPr>
        <w:pStyle w:val="Heading1"/>
        <w:spacing w:before="300" w:after="200"/>
      </w:pPr>
      <w:r>
        <w:rPr>
          <w:rFonts w:ascii="Arial" w:cs="Arial" w:eastAsia="Arial" w:hAnsi="Arial"/>
          <w:b/>
          <w:bCs/>
        </w:rPr>
        <w:t xml:space="preserve">SECTION 2: HEAD TO HEAD OVERVIEW</w:t>
      </w:r>
    </w:p>
    <w:p>
      <w:pPr>
        <w:pStyle w:val="Heading2"/>
        <w:spacing w:before="300" w:after="200"/>
      </w:pPr>
      <w:r>
        <w:rPr>
          <w:rFonts w:ascii="Arial" w:cs="Arial" w:eastAsia="Arial" w:hAnsi="Arial"/>
          <w:b/>
          <w:bCs/>
        </w:rPr>
        <w:t xml:space="preserve">Framework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THE INTELLIGENCE (1–2)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Awareness, Competitive Positioning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the advisor enter competitive situations with strategic awareness and translate it into strategy?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THE SEPARATION (3–5)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Differentiation, Weakness Management, Comparison Framing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the prospect tell the difference? Does the advisor create clear separation or blend 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THE CONVERSION (6–7)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Facilitation, Competitive Follow-Through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the advisor win the decision? Does advantage convert into outcomes?</w:t>
            </w:r>
          </w:p>
        </w:tc>
      </w:tr>
    </w:tbl>
    <w:p>
      <w:pPr>
        <w:spacing w:after="60"/>
      </w:pPr>
    </w:p>
    <w:p>
      <w:pPr>
        <w:pStyle w:val="Heading2"/>
        <w:spacing w:before="300" w:after="200"/>
      </w:pPr>
      <w:r>
        <w:rPr>
          <w:rFonts w:ascii="Arial" w:cs="Arial" w:eastAsia="Arial" w:hAnsi="Arial"/>
          <w:b/>
          <w:bCs/>
        </w:rPr>
        <w:t xml:space="preserve">The 7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400"/>
        <w:gridCol w:w="50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 Prospect’s Question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Competitive Awareness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Intelligence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 you even know what I’m comparing you to?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Competitive Positioning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Intelligence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Have you figured out where you win—or are you hoping your standard pitch is enough?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Differentiation Under Comparison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I’ve heard similar things from everyone. What makes you actually different?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Weakness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Separation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other advisor was stronger here. How do you handle that?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Comparison Framing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should I be thinking about this decision?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Decision Facilitation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Conversion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What’s the next step—and how easy is it to choose you?</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Competitive Follow-Through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meetings are over. Now what?</w:t>
            </w:r>
          </w:p>
        </w:tc>
      </w:tr>
    </w:tbl>
    <w:p>
      <w:r>
        <w:br w:type="page"/>
      </w:r>
    </w:p>
    <w:p>
      <w:pPr>
        <w:pStyle w:val="Heading1"/>
        <w:spacing w:before="300" w:after="200"/>
      </w:pPr>
      <w:r>
        <w:rPr>
          <w:rFonts w:ascii="Arial" w:cs="Arial" w:eastAsia="Arial" w:hAnsi="Arial"/>
          <w:b/>
          <w:bCs/>
        </w:rPr>
        <w:t xml:space="preserve">SECTION 3: POSITION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Framing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A"/>
                <w:sz w:val="20"/>
                <w:szCs w:val="20"/>
              </w:rPr>
              <w:t xml:space="preserve">Elite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 {elite_pct}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 Systematic competitive advantage. The advisor wins this dimension more often than not by system, not luck.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{avg_pct}, &lt; {elite_pct}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Into with refinement: Above average but lacks the systematic approach for consistent results across different scenarios.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D4A017"/>
                <w:sz w:val="20"/>
                <w:szCs w:val="20"/>
              </w:rPr>
              <w:t xml:space="preserve">Developing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{avg_pct}, ≥ ({avg_pct}−15)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 For: Competitive gaps costing wins. May win when competition is weak but loses when competition is strong.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Emerging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({avg_pct}−15)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 (Critical): Actively costing Head to Head situations. Relying on competition being worse rather than own practice being better.</w:t>
            </w:r>
          </w:p>
        </w:tc>
      </w:tr>
    </w:tbl>
    <w:p>
      <w:r>
        <w:br w:type="page"/>
      </w:r>
    </w:p>
    <w:p>
      <w:pPr>
        <w:pStyle w:val="Heading1"/>
        <w:spacing w:before="300" w:after="200"/>
      </w:pPr>
      <w:r>
        <w:rPr>
          <w:rFonts w:ascii="Arial" w:cs="Arial" w:eastAsia="Arial" w:hAnsi="Arial"/>
          <w:b/>
          <w:bCs/>
        </w:rPr>
        <w:t xml:space="preserve">SECTION 4: OUTPUT SPECIFICATIONS</w:t>
      </w:r>
    </w:p>
    <w:p>
      <w:pPr>
        <w:pStyle w:val="Heading2"/>
        <w:spacing w:before="300" w:after="200"/>
      </w:pPr>
      <w:r>
        <w:rPr>
          <w:rFonts w:ascii="Arial" w:cs="Arial" w:eastAsia="Arial" w:hAnsi="Arial"/>
          <w:b/>
          <w:bCs/>
        </w:rPr>
        <w:t xml:space="preserve">Level 1: Overall Head to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Readiness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100–150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Synthesizes all 7 stages into competitive capability narrative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Positioning Statement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vs. luck assessment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Competitive Advantage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Strongest systematic advantage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Competitive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Phase/stage most limiting competitive outcomes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Funnel Break Alert (conditional)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when early phases undermine later phases</w:t>
            </w:r>
          </w:p>
        </w:tc>
      </w:tr>
    </w:tbl>
    <w:p>
      <w:pPr>
        <w:spacing w:after="60"/>
      </w:pPr>
    </w:p>
    <w:p>
      <w:pPr>
        <w:pStyle w:val="Heading2"/>
        <w:spacing w:before="300" w:after="200"/>
      </w:pPr>
      <w:r>
        <w:rPr>
          <w:rFonts w:ascii="Arial" w:cs="Arial" w:eastAsia="Arial" w:hAnsi="Arial"/>
          <w:b/>
          <w:bCs/>
        </w:rPr>
        <w:t xml:space="preserve">Level 2: Phase-Level (3×3=9)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competitive positioning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Strength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separation exists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Vulnerability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the funnel breaks</w:t>
            </w:r>
          </w:p>
        </w:tc>
      </w:tr>
    </w:tbl>
    <w:p>
      <w:pPr>
        <w:spacing w:after="60"/>
      </w:pPr>
    </w:p>
    <w:p>
      <w:pPr>
        <w:pStyle w:val="Heading2"/>
        <w:spacing w:before="300" w:after="200"/>
      </w:pPr>
      <w:r>
        <w:rPr>
          <w:rFonts w:ascii="Arial" w:cs="Arial" w:eastAsia="Arial" w:hAnsi="Arial"/>
          <w:b/>
          <w:bCs/>
        </w:rPr>
        <w:t xml:space="preserve">Level 3: Stage-Level (7×7=49)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Position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20–30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Band +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 Insight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revelation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Systematic advantage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cost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Highlights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 each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findings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Driver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conflicts</w:t>
            </w:r>
          </w:p>
        </w:tc>
      </w:tr>
    </w:tbl>
    <w:p>
      <w:r>
        <w:br w:type="page"/>
      </w:r>
    </w:p>
    <w:p>
      <w:pPr>
        <w:pStyle w:val="Heading1"/>
        <w:spacing w:before="300" w:after="200"/>
      </w:pPr>
      <w:r>
        <w:rPr>
          <w:rFonts w:ascii="Arial" w:cs="Arial" w:eastAsia="Arial" w:hAnsi="Arial"/>
          <w:b/>
          <w:bCs/>
        </w:rPr>
        <w:t xml:space="preserve">SECTION 5: AI VOICE &amp; TONE</w:t>
      </w:r>
    </w:p>
    <w:p>
      <w:pPr>
        <w:spacing w:after="120"/>
      </w:pPr>
      <w:r>
        <w:rPr>
          <w:rFonts w:ascii="Arial" w:cs="Arial" w:eastAsia="Arial" w:hAnsi="Arial"/>
          <w:b/>
          <w:bCs/>
          <w:sz w:val="22"/>
          <w:szCs w:val="22"/>
        </w:rPr>
        <w:t xml:space="preserve">1. Most Overtly Competitive: </w:t>
      </w:r>
      <w:r>
        <w:rPr>
          <w:rFonts w:ascii="Arial" w:cs="Arial" w:eastAsia="Arial" w:hAnsi="Arial"/>
          <w:sz w:val="22"/>
          <w:szCs w:val="22"/>
        </w:rPr>
        <w:t xml:space="preserve">Head to Head is explicitly about winning. Language should reflect this: “win,” “lose,” “beat,” “defeat” are appropriate here in ways they aren’t for other BI areas.</w:t>
      </w:r>
    </w:p>
    <w:p>
      <w:pPr>
        <w:spacing w:after="120"/>
      </w:pPr>
      <w:r>
        <w:rPr>
          <w:rFonts w:ascii="Arial" w:cs="Arial" w:eastAsia="Arial" w:hAnsi="Arial"/>
          <w:b/>
          <w:bCs/>
          <w:sz w:val="22"/>
          <w:szCs w:val="22"/>
        </w:rPr>
        <w:t xml:space="preserve">2. System Over Luck: </w:t>
      </w:r>
      <w:r>
        <w:rPr>
          <w:rFonts w:ascii="Arial" w:cs="Arial" w:eastAsia="Arial" w:hAnsi="Arial"/>
          <w:sz w:val="22"/>
          <w:szCs w:val="22"/>
        </w:rPr>
        <w:t xml:space="preserve">Always assess whether competitive success comes from systematic practice or fortunate circumstances. “Do you win because you’re better, or because the competition was worse?”</w:t>
      </w:r>
    </w:p>
    <w:p>
      <w:pPr>
        <w:spacing w:after="120"/>
      </w:pPr>
      <w:r>
        <w:rPr>
          <w:rFonts w:ascii="Arial" w:cs="Arial" w:eastAsia="Arial" w:hAnsi="Arial"/>
          <w:b/>
          <w:bCs/>
          <w:sz w:val="22"/>
          <w:szCs w:val="22"/>
        </w:rPr>
        <w:t xml:space="preserve">3. Prospect Decision Psychology: </w:t>
      </w:r>
      <w:r>
        <w:rPr>
          <w:rFonts w:ascii="Arial" w:cs="Arial" w:eastAsia="Arial" w:hAnsi="Arial"/>
          <w:sz w:val="22"/>
          <w:szCs w:val="22"/>
        </w:rPr>
        <w:t xml:space="preserve">The prospect is comparing. Meetings blur. Details fade. What remains is impression, feeling, and tangible evidence. AI should reference this dynamic.</w:t>
      </w:r>
    </w:p>
    <w:p>
      <w:pPr>
        <w:spacing w:after="120"/>
      </w:pPr>
      <w:r>
        <w:rPr>
          <w:rFonts w:ascii="Arial" w:cs="Arial" w:eastAsia="Arial" w:hAnsi="Arial"/>
          <w:b/>
          <w:bCs/>
          <w:sz w:val="22"/>
          <w:szCs w:val="22"/>
        </w:rPr>
        <w:t xml:space="preserve">4. Relative Framing: </w:t>
      </w:r>
      <w:r>
        <w:rPr>
          <w:rFonts w:ascii="Arial" w:cs="Arial" w:eastAsia="Arial" w:hAnsi="Arial"/>
          <w:sz w:val="22"/>
          <w:szCs w:val="22"/>
        </w:rPr>
        <w:t xml:space="preserve">Always relative. “Your differentiation is strong” means nothing. “Your differentiation survives direct comparison” means everything.</w:t>
      </w:r>
    </w:p>
    <w:p>
      <w:r>
        <w:br w:type="page"/>
      </w:r>
    </w:p>
    <w:p>
      <w:pPr>
        <w:pStyle w:val="Heading1"/>
        <w:spacing w:before="300" w:after="200"/>
      </w:pPr>
      <w:r>
        <w:rPr>
          <w:rFonts w:ascii="Arial" w:cs="Arial" w:eastAsia="Arial" w:hAnsi="Arial"/>
          <w:b/>
          <w:bCs/>
        </w:rPr>
        <w:t xml:space="preserve">SECTION 6: OUTPUT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everything as relative—better/worse than the specific competition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 capabilities in isolation—Head to Head is always comparative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Distinguish systematic wins from lucky wins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Give credit for wins that came from weak competition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the competitive funnel—where the process breaks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Treat stages independently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 the post-meeting comparison phase explicitly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Only address the meeting itself—most decisions happen afterward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competitive language (win, lose, beat, outperform)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Soften competitive reality with aspirational framing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Distinguish Head to Head from PitchPerfect throughout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Conflate presentation quality with competitive capability</w:t>
            </w:r>
          </w:p>
        </w:tc>
      </w:tr>
    </w:tbl>
    <w:p>
      <w:r>
        <w:br w:type="page"/>
      </w:r>
    </w:p>
    <w:p>
      <w:pPr>
        <w:pStyle w:val="Heading1"/>
        <w:spacing w:before="300" w:after="200"/>
      </w:pPr>
      <w:r>
        <w:rPr>
          <w:rFonts w:ascii="Arial" w:cs="Arial" w:eastAsia="Arial" w:hAnsi="Arial"/>
          <w:b/>
          <w:bCs/>
        </w:rPr>
        <w:t xml:space="preserve">SECTION 7: COMPLETE STAGE REFERENCE</w:t>
      </w:r>
    </w:p>
    <w:p>
      <w:pPr>
        <w:spacing w:after="60"/>
      </w:pPr>
    </w:p>
    <w:p>
      <w:pPr>
        <w:pStyle w:val="Heading2"/>
        <w:spacing w:before="300" w:after="200"/>
      </w:pPr>
      <w:r>
        <w:rPr>
          <w:rFonts w:ascii="Arial" w:cs="Arial" w:eastAsia="Arial" w:hAnsi="Arial"/>
          <w:b/>
          <w:bCs/>
        </w:rPr>
        <w:t xml:space="preserve">Stage 1: Your Competitive Awareness</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INTELLIGENCE</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“Do you even know what I’m comparing you to?”</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Landscape Knowledge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understands the local competitive landscape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Situation-Specific Intelligence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gathers info about who else is in this specific competition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Prospect Deep Research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research extends beyond financials into decision criteria and current frustrations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Win/Loss Pattern Awareness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tracks competitive outcomes to build cumulative intelligence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Intelligence is the foundation. The advisor competing blind is relying on hope. AI should assess whether competitive preparation is systematic or accidental.</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1 and Discovery Quality Stage 1—all measure preparation, but Head to Head measures competitive preparation specifically.</w:t>
      </w:r>
    </w:p>
    <w:p>
      <w:pPr>
        <w:spacing w:after="60"/>
      </w:pPr>
    </w:p>
    <w:p>
      <w:pPr>
        <w:pStyle w:val="Heading2"/>
        <w:spacing w:before="300" w:after="200"/>
      </w:pPr>
      <w:r>
        <w:rPr>
          <w:rFonts w:ascii="Arial" w:cs="Arial" w:eastAsia="Arial" w:hAnsi="Arial"/>
          <w:b/>
          <w:bCs/>
        </w:rPr>
        <w:t xml:space="preserve">Stage 2: Your Competitive Positioning</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INTELLIGENCE</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“Have you figured out where you win—or are you hoping your standard pitch is enough?”</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Strength Mapping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has mapped where they win against typical competitors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Awareness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knows their competitive weaknesses before the prospect raises them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Strategy Customization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competitive approach is customized per situation or one-size-fits-all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Lead Narrative Selection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leads with their strongest competitive dimension</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Intelligence without strategy is trivia. The advisor who knows the landscape but walks in with the same approach every time has wasted that intelligence.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5 (Pitch Awareness)—both involve strategic adaptation. Positioning measures pre-meeting strategy; Pitch Awareness measures in-meeting adaptation.</w:t>
      </w:r>
    </w:p>
    <w:p>
      <w:pPr>
        <w:spacing w:after="60"/>
      </w:pPr>
    </w:p>
    <w:p>
      <w:pPr>
        <w:pStyle w:val="Heading2"/>
        <w:spacing w:before="300" w:after="200"/>
      </w:pPr>
      <w:r>
        <w:rPr>
          <w:rFonts w:ascii="Arial" w:cs="Arial" w:eastAsia="Arial" w:hAnsi="Arial"/>
          <w:b/>
          <w:bCs/>
        </w:rPr>
        <w:t xml:space="preserve">Stage 3: Your Differentiation Under Comparison</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SEPARATION</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“I’ve heard similar things from everyone. What makes you actually different?”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Genuine Differentiation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differentiation is real and defensible vs. claimed but generic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Evidence-Based Separation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differentiation is demonstrated with proof or only asserted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 Distinctiveness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advisor’s language actually differentiates from what every competitor says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Comparison Durability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differentiation holds up after the prospect has met all candidates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After three meetings with three advisors, the prospect can’t remember who said what. Differentiation that doesn’t survive the blur of comparison is not differentiation.</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6 and PitchPerfect Stage 3—all measure differentiation in different contexts.</w:t>
      </w:r>
    </w:p>
    <w:p>
      <w:pPr>
        <w:spacing w:after="60"/>
      </w:pPr>
    </w:p>
    <w:p>
      <w:pPr>
        <w:pStyle w:val="Heading2"/>
        <w:spacing w:before="300" w:after="200"/>
      </w:pPr>
      <w:r>
        <w:rPr>
          <w:rFonts w:ascii="Arial" w:cs="Arial" w:eastAsia="Arial" w:hAnsi="Arial"/>
          <w:b/>
          <w:bCs/>
        </w:rPr>
        <w:t xml:space="preserve">Stage 4: Your Weakness Management</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SEPARATION</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“The other advisor was stronger here. How do you handle that?”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Weakness Mapping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competitive weaknesses have been identified and strategized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Proactive Acknowledgment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addresses weaknesses before the prospect raises them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Strategic Reframing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weaknesses are converted into positioning through reframing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Objection Preparedness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common objections have prepared, confident responses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Unmanaged weaknesses are the competitor’s best argument. Proactive acknowledgment followed by strategic reframing is one of the highest-impact competitive moves across all sales methodologies.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4 (Your Firm)—PitchPerfect measures how firm positioning is framed for any prospect; Head to Head measures managing vulnerabilities against specific competitors.</w:t>
      </w:r>
    </w:p>
    <w:p>
      <w:pPr>
        <w:spacing w:after="60"/>
      </w:pPr>
    </w:p>
    <w:p>
      <w:pPr>
        <w:pStyle w:val="Heading2"/>
        <w:spacing w:before="300" w:after="200"/>
      </w:pPr>
      <w:r>
        <w:rPr>
          <w:rFonts w:ascii="Arial" w:cs="Arial" w:eastAsia="Arial" w:hAnsi="Arial"/>
          <w:b/>
          <w:bCs/>
        </w:rPr>
        <w:t xml:space="preserve">Stage 5: Your Comparison Framing</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SEPARATION</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“How should I be thinking about this decision?”</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Criteria Guidance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actively guides what the prospect should evaluate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Strategic Alignment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evaluation criteria are aligned to the advisor’s competitive strengths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Framework Provision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prospect receives a tangible tool for evaluation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Evaluation Tool Provision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provides something tangible for the comparison phase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most powerful competitive skill is shaping the criteria the prospect uses to decide. The advisor who frames the comparison on their strongest dimensions tilts the competition before it’s decided.</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No direct cross-deliverable—unique to competitive comparison dynamics.</w:t>
      </w:r>
    </w:p>
    <w:p>
      <w:pPr>
        <w:spacing w:after="60"/>
      </w:pPr>
    </w:p>
    <w:p>
      <w:pPr>
        <w:pStyle w:val="Heading2"/>
        <w:spacing w:before="300" w:after="200"/>
      </w:pPr>
      <w:r>
        <w:rPr>
          <w:rFonts w:ascii="Arial" w:cs="Arial" w:eastAsia="Arial" w:hAnsi="Arial"/>
          <w:b/>
          <w:bCs/>
        </w:rPr>
        <w:t xml:space="preserve">Stage 6: Your Decision Facilitation</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CONVERSION</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“What’s the next step—and how easy is it to choose you?”</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Pathway Clarity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prospect knows exactly what happens next and how to proceed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Risk Reduction Mechanisms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reduces the perceived risk of choosing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Switching Cost Address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practical and emotional barriers to change are proactively addressed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Situation-Specific Urgency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genuine urgency is created through the prospect’s own situation</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best advisor doesn’t always win—the easiest-to-choose advisor often does. Decision facilitation is the conversion mechanism that turns competitive advantage into competitive outcome.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Stages 9–10 both involve closing and follow-through. Head to Head measures the specific dynamics of converting when alternatives exist.</w:t>
      </w:r>
    </w:p>
    <w:p>
      <w:pPr>
        <w:spacing w:after="60"/>
      </w:pPr>
    </w:p>
    <w:p>
      <w:pPr>
        <w:pStyle w:val="Heading2"/>
        <w:spacing w:before="300" w:after="200"/>
      </w:pPr>
      <w:r>
        <w:rPr>
          <w:rFonts w:ascii="Arial" w:cs="Arial" w:eastAsia="Arial" w:hAnsi="Arial"/>
          <w:b/>
          <w:bCs/>
        </w:rPr>
        <w:t xml:space="preserve">Stage 7: Your Competitive Follow-Through</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CONVERSION</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“The meetings are over. Now what?”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Post-Meeting Value Add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follow-through adds value beyond “thanks for meeting”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Comparison Phase Presence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maintains presence during the decision window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Personalized Reinforcement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follow-up is personalized to the specific prospect’s concerns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Practice Evolution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overall competitive practice improves from each Head to Head experience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Most Head to Head decisions are made AFTER the meetings, not during them. The advisor who disappears after the meeting is relying on a fading impression to compete against a fresher one.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10 and Client Retention Risk Stage 7—both measure post-engagement follow-through and evolution.</w:t>
      </w:r>
    </w:p>
    <w:p>
      <w:pPr>
        <w:spacing w:after="60"/>
      </w:pPr>
    </w:p>
    <w:p>
      <w:r>
        <w:br w:type="page"/>
      </w:r>
    </w:p>
    <w:p>
      <w:pPr>
        <w:pStyle w:val="Heading1"/>
        <w:spacing w:before="300" w:after="200"/>
      </w:pPr>
      <w:r>
        <w:rPr>
          <w:rFonts w:ascii="Arial" w:cs="Arial" w:eastAsia="Arial" w:hAnsi="Arial"/>
          <w:b/>
          <w:bCs/>
        </w:rPr>
        <w:t xml:space="preserve">SECTION 8: COMPETITIVE CASCADE AI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Phase Is Weak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 Affected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Intelligence (1–2)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Stages 3–7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competitive awareness and intentional positioning, differentiation is accidental, weakness management is reactive, and follow-through isn’t targeted. The advisor is competing blind.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Separation (3–5)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Stages 6–7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Without differentiation, managed weaknesses, and strategic framing, the prospect can’t tell the difference. Decision facilitation stalls because there’s no clear reason to choose.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Conversion (6–7)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Outcomes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decision facilitation and follow-through, competitive advantage created in Stages 1–5 doesn’t convert. The advisor is the better choice but the prospect doesn’t choose them.</w:t>
            </w:r>
          </w:p>
        </w:tc>
      </w:tr>
    </w:tbl>
    <w:p>
      <w:r>
        <w:br w:type="page"/>
      </w:r>
    </w:p>
    <w:p>
      <w:pPr>
        <w:pStyle w:val="Heading1"/>
        <w:spacing w:before="300" w:after="200"/>
      </w:pPr>
      <w:r>
        <w:rPr>
          <w:rFonts w:ascii="Arial" w:cs="Arial" w:eastAsia="Arial" w:hAnsi="Arial"/>
          <w:b/>
          <w:bCs/>
        </w:rPr>
        <w:t xml:space="preserve">SECTION 9: CROSS-DELIVERABLE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Head to Head 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Related Deliverable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Competitive Awareness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1</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measure pre-meeting intelligence. PitchPerfect: prospect prep. Head to Head: competitive prep.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Competitive Awareness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Discovery Quality: Stage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value preparation as foundational. Discovery: understanding the client. Head to Head: winning the comparison.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Competitive Positioning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involve strategic adaptation.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Differentiation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differentiation—Referrals tests whether clients carry it; Head to Head tests whether it survives direct comparison.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Differentiation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3</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measures how the story lands; Head to Head measures whether it’s distinctive enough to win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Weakness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firm positioning for any prospect. Head to Head: managing vulnerabilities against specific competitors.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Decision Facilitation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Stages 9–10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close quality. Head to Head: converting when alternatives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Competitive Follow-Through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post-meeting follow-through in different contexts.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Competitive Follow-Through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 Stage 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include evolution dimensions.</w:t>
            </w:r>
          </w:p>
        </w:tc>
      </w:tr>
    </w:tbl>
    <w:p>
      <w:r>
        <w:br w:type="page"/>
      </w:r>
    </w:p>
    <w:p>
      <w:pPr>
        <w:pStyle w:val="Heading1"/>
        <w:spacing w:before="300" w:after="200"/>
      </w:pPr>
      <w:r>
        <w:rPr>
          <w:rFonts w:ascii="Arial" w:cs="Arial" w:eastAsia="Arial" w:hAnsi="Arial"/>
          <w:b/>
          <w:bCs/>
        </w:rPr>
        <w:t xml:space="preserve">SECTION 10: OUTPUT EXAMPLES</w:t>
      </w:r>
    </w:p>
    <w:p>
      <w:pPr>
        <w:pStyle w:val="Heading2"/>
        <w:spacing w:before="300" w:after="200"/>
      </w:pPr>
      <w:r>
        <w:rPr>
          <w:rFonts w:ascii="Arial" w:cs="Arial" w:eastAsia="Arial" w:hAnsi="Arial"/>
          <w:b/>
          <w:bCs/>
        </w:rPr>
        <w:t xml:space="preserve">Example 1: Strong Intelligence, Weak Conversion</w:t>
      </w:r>
    </w:p>
    <w:p>
      <w:pPr>
        <w:spacing w:after="120"/>
      </w:pPr>
      <w:r>
        <w:rPr>
          <w:rFonts w:ascii="Arial" w:cs="Arial" w:eastAsia="Arial" w:hAnsi="Arial"/>
          <w:b w:val="false"/>
          <w:bCs w:val="false"/>
          <w:i/>
          <w:iCs/>
          <w:color w:val="000000"/>
          <w:sz w:val="20"/>
          <w:szCs w:val="20"/>
        </w:rPr>
        <w:t xml:space="preserve">“Your competitive intelligence is a genuine advantage—Elite Competitive Awareness and Strong Positioning mean you enter Head to Head situations knowing the battlefield and having a strategy. But the Conversion phase is where wins escape. Decision Facilitation at 41% ({avg_pct}: 57%) suggests the prospect liked the meeting but the path to choosing you wasn’t clear. Competitive Follow-Through at 38% means you disappear during the decision window while the prospect compares notes. You’re winning the meeting and losing the decision. The advisor who stays present and makes the next step easy captures the wins your intelligence and separation have earned.”</w:t>
      </w:r>
    </w:p>
    <w:p>
      <w:pPr>
        <w:spacing w:after="60"/>
      </w:pPr>
    </w:p>
    <w:p>
      <w:pPr>
        <w:pStyle w:val="Heading2"/>
        <w:spacing w:before="300" w:after="200"/>
      </w:pPr>
      <w:r>
        <w:rPr>
          <w:rFonts w:ascii="Arial" w:cs="Arial" w:eastAsia="Arial" w:hAnsi="Arial"/>
          <w:b/>
          <w:bCs/>
        </w:rPr>
        <w:t xml:space="preserve">Example 2: Accidental Wins</w:t>
      </w:r>
    </w:p>
    <w:p>
      <w:pPr>
        <w:spacing w:after="120"/>
      </w:pPr>
      <w:r>
        <w:rPr>
          <w:rFonts w:ascii="Arial" w:cs="Arial" w:eastAsia="Arial" w:hAnsi="Arial"/>
          <w:b w:val="false"/>
          <w:bCs w:val="false"/>
          <w:i/>
          <w:iCs/>
          <w:color w:val="000000"/>
          <w:sz w:val="20"/>
          <w:szCs w:val="20"/>
        </w:rPr>
        <w:t xml:space="preserve">“Your Head to Head results show wins—but the data suggests they’re coming from favorable matchups rather than systematic competitive capability. Competitive Awareness at 43% means you often don’t know what you’re competing against. Weakness Management at 39% means your vulnerabilities are the competitor’s ammunition. Your Differentiation Under Comparison at Elite is carrying the practice—when your natural strengths align with what the prospect values, you win. When they don’t, you have no system to adapt. Building systematic competitive intelligence and weakness management would turn accidental wins into reliable ones.”</w:t>
      </w:r>
    </w:p>
    <w:p>
      <w:r>
        <w:br w:type="page"/>
      </w:r>
    </w:p>
    <w:p>
      <w:pPr>
        <w:pStyle w:val="Heading1"/>
        <w:spacing w:before="300" w:after="200"/>
      </w:pPr>
      <w:r>
        <w:rPr>
          <w:rFonts w:ascii="Arial" w:cs="Arial" w:eastAsia="Arial" w:hAnsi="Arial"/>
          <w:b/>
          <w:bCs/>
        </w:rPr>
        <w:t xml:space="preserve">SECTION 11: IMPLEMENTATION &amp; QUALITY CHECKLIST</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Receive stage scores, benchmarks, and cross-deliverable scores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Calculate band positions for all 7 stages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Run Funnel Analysis: Identify earliest failing phase</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Assess System vs. Luck: Are wins systematic or from favorable matchups?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Generate outputs per Section 4</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Apply competitive voice from Section 5</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Verify against checklist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Check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Contains specific numbers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Everything framed relatively—not in isolation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Distinguishes systematic wins from lucky wins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Uses competitive language (win, lose, beat)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the competitive funnel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Distinguishes Head to Head from PitchPerfect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Surfaces post-meeting comparison phase dynamics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repeated language across outputs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flags included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NOT use core system terms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jc w:val="center"/>
      </w:pPr>
      <w:r>
        <w:rPr>
          <w:rFonts w:ascii="Arial" w:cs="Arial" w:eastAsia="Arial" w:hAnsi="Arial"/>
          <w:i/>
          <w:iCs/>
          <w:color w:val="666666"/>
          <w:sz w:val="20"/>
          <w:szCs w:val="20"/>
        </w:rPr>
        <w:t xml:space="preserve">— End of Document —</w:t>
      </w:r>
    </w:p>
    <w:p>
      <w:pPr>
        <w:jc w:val="center"/>
      </w:pPr>
      <w:r>
        <w:rPr>
          <w:rFonts w:ascii="Arial" w:cs="Arial" w:eastAsia="Arial" w:hAnsi="Arial"/>
          <w:color w:val="666666"/>
          <w:sz w:val="20"/>
          <w:szCs w:val="20"/>
        </w:rPr>
        <w:t xml:space="preserve">Head to Head • Cross-Over Intelligence • AI Output Reference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Point93 • Head to Head AI Output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2026-02-10T15:47:01.742Z</dcterms:created>
  <dcterms:modified xsi:type="dcterms:W3CDTF">2026-02-10T15:47:01.743Z</dcterms:modified>
</cp:coreProperties>
</file>

<file path=docProps/custom.xml><?xml version="1.0" encoding="utf-8"?>
<Properties xmlns="http://schemas.openxmlformats.org/officeDocument/2006/custom-properties" xmlns:vt="http://schemas.openxmlformats.org/officeDocument/2006/docPropsVTypes"/>
</file>