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Point93 Blueprint Amendment</w:t>
      </w:r>
    </w:p>
    <w:p>
      <w:pPr>
        <w:spacing w:after="200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Version 1.2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Date: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March 11, 2026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Source: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Wireframe v1.2 + UX Research Report v1.0 + Wireframe Audit Report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Status: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INTEGRATED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— All changes applied to Blueprint v1.6.0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Applies to: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Blueprint v1.5.1 → v1.6.0</w:t>
            </w:r>
          </w:p>
        </w:tc>
      </w:tr>
    </w:tbl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Style w:val="Heading1"/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1. Designer Decision Resolutions (DD-5 through DD-8)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8 Designer Decisions are now resolved. DD-1 through DD-4 were resolved in the wireframe design phase. DD-5 through DD-8 were resolved during the UX research integration phase. All resolutions are recorded in the Appendix A Status column of Blueprint v1.6.0.</w:t>
      </w:r>
    </w:p>
    <w:p>
      <w:pPr>
        <w:pStyle w:val="Heading3"/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DD-5: BI Stage Map Visual Pattern (§7.3)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Resolution: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Horizontal stepper with connected circles.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Completed stages: filled teal circle with checkmark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Available stage: outlined teal circle with play icon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Locked stage: gray circle at 40% opacity with lock icon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Connected by a horizontal line between circles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Percentage progress shown below stepper ("50% complete · 2 of 4 stages")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Rationale: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Research shows stepper patterns (like checkout flows) outperform freeform layouts for sequential progress. Most common SaaS pattern, instantly readable.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Blueprint: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Resolution detail added to §7.3.</w:t>
      </w:r>
    </w:p>
    <w:p>
      <w:pPr>
        <w:pStyle w:val="Heading3"/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DD-6: Locked BI Stage Treatment (§7.3)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Resolution: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Gray-out at 40% opacity with lock icon.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Stage card/row rendered at 40% opacity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Small lock icon beside stage name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Stage name and prerequisite info remain fully readable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Muted CTA shows blocking module as actionable link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Rationale: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Clean, professional, universally understood. Gray-out is the clearest "not yet available" signal without feeling punitive.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Blueprint: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Resolution detail added to §7.3.</w:t>
      </w:r>
    </w:p>
    <w:p>
      <w:pPr>
        <w:pStyle w:val="Heading3"/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DD-7: Cross-IA Connection Analysis (§5.4.4)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Resolution: </w:t>
      </w:r>
      <w:r>
        <w:rPr>
          <w:rFonts w:ascii="Arial" w:cs="Arial" w:eastAsia="Arial" w:hAnsi="Arial"/>
          <w:b/>
          <w:bCs/>
          <w:color w:val="E11D48"/>
          <w:sz w:val="22"/>
          <w:szCs w:val="22"/>
        </w:rPr>
        <w:t xml:space="preserve">REMOVED FROM BLUEPRINT.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Insight Areas are independent diagnostic elements within a module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IAs should not be "connecting" to each other — there is no data relationship between them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Sections removed/updated in v1.6.0:</w:t>
      </w:r>
    </w:p>
    <w:p>
      <w:pPr>
        <w:pStyle w:val="ListParagraph"/>
        <w:numPr>
          <w:ilvl w:val="1"/>
          <w:numId w:val="2"/>
        </w:num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§5.4.3: "Cross-IA Connection Analysis" row removed from Comprehensive Report content table</w:t>
      </w:r>
    </w:p>
    <w:p>
      <w:pPr>
        <w:pStyle w:val="ListParagraph"/>
        <w:numPr>
          <w:ilvl w:val="1"/>
          <w:numId w:val="2"/>
        </w:num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§5.4.4: Entire section removed (heading + Cross-IA layout table)</w:t>
      </w:r>
    </w:p>
    <w:p>
      <w:pPr>
        <w:pStyle w:val="ListParagraph"/>
        <w:numPr>
          <w:ilvl w:val="1"/>
          <w:numId w:val="2"/>
        </w:num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§5.7: Cross-IA Connections row removed from IA Page component table; Score Observations renumbered 5→4, Back to Module renumbered 6→5</w:t>
      </w:r>
    </w:p>
    <w:p>
      <w:pPr>
        <w:pStyle w:val="ListParagraph"/>
        <w:numPr>
          <w:ilvl w:val="1"/>
          <w:numId w:val="2"/>
        </w:num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Comprehensive tier descriptions (paras 212, 287): Removed "cross-IA connection analysis" references</w:t>
      </w:r>
    </w:p>
    <w:p>
      <w:pPr>
        <w:pStyle w:val="ListParagraph"/>
        <w:numPr>
          <w:ilvl w:val="1"/>
          <w:numId w:val="2"/>
        </w:num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TOC entry for §5.4.4 removed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Impact: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IA Pages now have 5 components instead of 6. Comprehensive Report Toggle content simplified.</w:t>
      </w:r>
    </w:p>
    <w:p>
      <w:pPr>
        <w:pStyle w:val="Heading3"/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DD-8: Tier-Gating Upgrade CTA (§2.3)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Resolution: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Contextual banner with content outline.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Subtle horizontal banner where gated content would appear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Shows 1-line description of what’s locked + tier needed + single CTA button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Below banner: 2-3 gated panel titles at 30% opacity (ghost panels)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CTA text: "See What You’re Missing"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Same visual pattern at all 6 gating locations: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Module Results treatment panels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IA Page treatment panels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Moenio Lens depth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Comprehensive Report toggle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BI Intelligence panels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Area Page narratives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Rationale: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Research shows blurred/locked content with visible outlines converts 2-3x better than hidden content. Curiosity gap principle. Ghost panels let advisors see exactly what they’re missing.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Blueprint: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Full DD-8 visual treatment specification added to §2.3.</w:t>
      </w:r>
    </w:p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Style w:val="Heading1"/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2. Platform Conventions (Locked)</w:t>
      </w:r>
    </w:p>
    <w:p>
      <w:pPr>
        <w:pStyle w:val="Heading2"/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Progress Framing Convention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Rule: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Lead with time estimates and percentages. Fractional counts as secondary/supporting.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Before (v1.0)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After (v1.1+)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Module card (uncommitted)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"12 questions"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"~8 min"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Module card (in progress)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"In Progress"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"67% done"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Area card (complete)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"3 of 3 modules completed"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"100% assessed · 3 modules"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Area card (partial)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"1 of 5 modules completed"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"20% assessed · 1 of 5 modules"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Dashboard progress circle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"5/17"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"29%"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Overall score context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"Based on 5 of 17 modules"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"29% assessed · 5 of 17 modules"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Blueprint: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Convention added to §3.1.</w:t>
      </w:r>
    </w:p>
    <w:p>
      <w:pPr>
        <w:pStyle w:val="Heading2"/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Tier-Gating Consistency Convention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Rule: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One consistent visual pattern across all 6 tier-gating locations.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Same contextual banner + ghost panel titles treatment everywhere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Banner text adapts per context but visual pattern is identical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Advisor learns once what an upgrade prompt looks like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Blueprint: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Visual consistency mandate added to §2.3.</w:t>
      </w:r>
    </w:p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Style w:val="Heading1"/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3. New Blueprint Sections (v1.6.0)</w:t>
      </w:r>
    </w:p>
    <w:p>
      <w:pPr>
        <w:pStyle w:val="Heading2"/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§17.6 Accessibility Requirements</w:t>
      </w:r>
    </w:p>
    <w:p>
      <w:pPr>
        <w:pStyle w:val="ListParagraph"/>
        <w:numPr>
          <w:ilvl w:val="0"/>
          <w:numId w:val="4"/>
        </w:num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Color + text + shape: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Never rely on color alone for status. All band indicators must include color, text label, AND shape differentiation. Shapes: Top Tier = ● filled circle, Competitive = ◐ half circle, Needs Work = ▲ triangle, At Risk = ◇ diamond.</w:t>
      </w:r>
    </w:p>
    <w:p>
      <w:pPr>
        <w:pStyle w:val="ListParagraph"/>
        <w:numPr>
          <w:ilvl w:val="0"/>
          <w:numId w:val="4"/>
        </w:num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Colorblind safe: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~10% of males are red-green colorblind. Green/red pair (Top Tier / At Risk) must always include text labels.</w:t>
      </w:r>
    </w:p>
    <w:p>
      <w:pPr>
        <w:pStyle w:val="ListParagraph"/>
        <w:numPr>
          <w:ilvl w:val="0"/>
          <w:numId w:val="4"/>
        </w:num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Contrast ratios: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All text meets WCAG AA (4.5:1 for body, 3:1 for large text).</w:t>
      </w:r>
    </w:p>
    <w:p>
      <w:pPr>
        <w:pStyle w:val="ListParagraph"/>
        <w:numPr>
          <w:ilvl w:val="0"/>
          <w:numId w:val="4"/>
        </w:num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Touch targets: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All interactive elements minimum 44×44px (WCAG 2.5.5).</w:t>
      </w:r>
    </w:p>
    <w:p>
      <w:pPr>
        <w:pStyle w:val="ListParagraph"/>
        <w:numPr>
          <w:ilvl w:val="0"/>
          <w:numId w:val="4"/>
        </w:num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Dual-format scoring: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Every score display uses the pattern: [shape] [numeric score] · [letter grade] · [band name]. Example: ● 78 · A · Top Tier.</w:t>
      </w:r>
    </w:p>
    <w:p>
      <w:pPr>
        <w:pStyle w:val="Heading2"/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§17.7 Research-Backed Design Rules</w:t>
      </w:r>
    </w:p>
    <w:p>
      <w:pPr>
        <w:pStyle w:val="ListParagraph"/>
        <w:numPr>
          <w:ilvl w:val="0"/>
          <w:numId w:val="5"/>
        </w:num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1 CTA per card, max 3-4 per viewport: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Decision paralysis occurs above 4 primary CTAs per screen.</w:t>
      </w:r>
    </w:p>
    <w:p>
      <w:pPr>
        <w:pStyle w:val="ListParagraph"/>
        <w:numPr>
          <w:ilvl w:val="0"/>
          <w:numId w:val="5"/>
        </w:num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Time-first framing: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Financial professionals evaluate time-cost before starting. Lead with time estimates on all uncommitted actions.</w:t>
      </w:r>
    </w:p>
    <w:p>
      <w:pPr>
        <w:pStyle w:val="ListParagraph"/>
        <w:numPr>
          <w:ilvl w:val="0"/>
          <w:numId w:val="5"/>
        </w:num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Strength-first narrative ordering: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Always lead with what is measured strong before gaps. Shame triggers disengagement.</w:t>
      </w:r>
    </w:p>
    <w:p>
      <w:pPr>
        <w:pStyle w:val="ListParagraph"/>
        <w:numPr>
          <w:ilvl w:val="0"/>
          <w:numId w:val="5"/>
        </w:num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Endowed progress effect: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Pre-stamp 1-2 items as complete or show percentage to create momentum.</w:t>
      </w:r>
    </w:p>
    <w:p>
      <w:pPr>
        <w:pStyle w:val="ListParagraph"/>
        <w:numPr>
          <w:ilvl w:val="0"/>
          <w:numId w:val="5"/>
        </w:num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Three-Act score reveal: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Score (Act 1) → Context (Act 2) → Path (Act 3). Validated by UX research.</w:t>
      </w:r>
    </w:p>
    <w:p>
      <w:pPr>
        <w:pStyle w:val="ListParagraph"/>
        <w:numPr>
          <w:ilvl w:val="0"/>
          <w:numId w:val="5"/>
        </w:num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Micro-reward animations: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Answer submit = 700ms total chain, Module completion = 2400ms celebration sequence, Three-Act Reveal = score countup 800ms + IA stagger 300ms intervals.</w:t>
      </w:r>
    </w:p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Style w:val="Heading1"/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4. v1.2 Wireframe Enhancements (Post-Audit)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following 5 items were identified by the v1.1 Wireframe Audit Report and implemented in wireframe v1.2:</w:t>
      </w:r>
    </w:p>
    <w:p>
      <w:pPr>
        <w:pStyle w:val="Heading3"/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Item 1: DD-8 Tier-Gating at All Locations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Extended tier-gating banner to Area Page (between Component 4 and Component 5)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Module Results already had the banner from v1.1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BI pages correctly excluded (they use Earn/Purchase, not tier-gating)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6 gating locations now use the consistent pattern</w:t>
      </w:r>
    </w:p>
    <w:p>
      <w:pPr>
        <w:pStyle w:val="Heading3"/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Item 2: Sparkline Trend Indicators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7 instances added across Dashboard module cards, Dashboard Overall Score, and My Areas landing cards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CSS class .sparkline-trend: 48px wide, 16px tall inline SVG polylines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Lightweight implementation — no JavaScript dependency</w:t>
      </w:r>
    </w:p>
    <w:p>
      <w:pPr>
        <w:pStyle w:val="Heading3"/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Item 3: Shape Differentiation per Band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Four Unicode shapes mapped to four bands via CSS ::before pseudo-elements:</w:t>
      </w:r>
    </w:p>
    <w:p>
      <w:pPr>
        <w:pStyle w:val="ListParagraph"/>
        <w:numPr>
          <w:ilvl w:val="1"/>
          <w:numId w:val="2"/>
        </w:num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.band-shape-top → ● (filled circle) — Top Tier / #059669</w:t>
      </w:r>
    </w:p>
    <w:p>
      <w:pPr>
        <w:pStyle w:val="ListParagraph"/>
        <w:numPr>
          <w:ilvl w:val="1"/>
          <w:numId w:val="2"/>
        </w:num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.band-shape-comp → ◐ (half circle) — Competitive / #2563eb</w:t>
      </w:r>
    </w:p>
    <w:p>
      <w:pPr>
        <w:pStyle w:val="ListParagraph"/>
        <w:numPr>
          <w:ilvl w:val="1"/>
          <w:numId w:val="2"/>
        </w:num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.band-shape-needs → ▲ (triangle) — Needs Work / #d97706</w:t>
      </w:r>
    </w:p>
    <w:p>
      <w:pPr>
        <w:pStyle w:val="ListParagraph"/>
        <w:numPr>
          <w:ilvl w:val="1"/>
          <w:numId w:val="2"/>
        </w:num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.band-shape-risk → ◇ (diamond) — At Risk / #e11d48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Applied across: Dashboard, Module Results, My Areas, Area Pages, Assessments Landing</w:t>
      </w:r>
    </w:p>
    <w:p>
      <w:pPr>
        <w:pStyle w:val="Heading3"/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Item 4: Dual-Format Scoring (Letter Grades)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Letter grade system: A = Top Tier (85+), B = Competitive (70-84), C = Needs Work (55-69), D = At Risk (&lt;55)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Display format: "78 · A · Top Tier"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Applied across all 8 score display contexts</w:t>
      </w:r>
    </w:p>
    <w:p>
      <w:pPr>
        <w:pStyle w:val="Heading3"/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Item 5: Micro-Reward Animation Specs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Answer submit (Likert/Yes-No):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700ms total — T+0 option highlight (150ms) → T+150 checkmark + count update (200ms) → T+350 "Saved" label (800ms fadeout) → T+500 auto-advance (200ms slide)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Answer submit (Slider):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Same timing, no auto-advance; Next button pulses (300ms)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Module completion: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2400ms — T+0 progress fill (400ms) → T+400 checkmark scale-up bounce (500ms) → T+900 text fade (300ms) → T+1200 score circle spring (600ms) → T+1800 CTA fade+pulse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Three-Act Reveal: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Score countup 800ms → IA stagger 300ms per block → Act 3 fade 500ms after last Act 2</w:t>
      </w:r>
    </w:p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Style w:val="Heading1"/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5. File References</w:t>
      </w:r>
    </w:p>
    <w:p>
      <w:pPr>
        <w:pStyle w:val="Heading3"/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Blueprint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Current: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Blueprint/Current/POINT93_Blueprint_v1.6.0.docx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Previous: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Blueprint/Versions/POINT93_Blueprint_v1.5.1_AUDITED.docx</w:t>
      </w:r>
    </w:p>
    <w:p>
      <w:pPr>
        <w:pStyle w:val="Heading3"/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Wireframe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File: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Design/Wireframes/Point93_Screen_Wireframes_v1.0.html (internally v1.2)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Line count: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3176 (v1.0: 3046 → v1.1: 3121 → v1.2: 3176)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Panels: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13 (unchanged)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Div balance: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1413/1413 ✓</w:t>
      </w:r>
    </w:p>
    <w:p>
      <w:pPr>
        <w:pStyle w:val="Heading3"/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Panels Modified (cumulative v1.0 → v1.2)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Dashboard: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Progress circle → percentage, area map color-coded, module cards with time estimates + band labels + shapes + letter grades + sparklines + 1 CTA each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Module Home (all 3 states):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Time framing on subtitle, removed Cross-IA Connection Map chip, updated Results Preview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Module Results: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Added DD-8 tier-gating banner with ghost panels, removed Cross-IA from Comprehensive Report Toggle, added shapes + letter grades to all score displays and band legend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My Areas Landing: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All 6 area cards updated to percentage + time framing + shapes + letter grades + sparklines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Area Page: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Added DD-8 tier-gating banner for area narratives, added shapes + letter grades to scores and module gallery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BI Product Page: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Stage map replaced with horizontal stepper (DD-5), locked stage at 40% opacity (DD-6)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Assessment Flow: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Added micro-reward animation specs (answer submit, module completion, Three-Act Reveal)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Assessments Landing: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Added shapes + letter grades to scored module cards</w:t>
      </w:r>
    </w:p>
    <w:p>
      <w:pPr>
        <w:pStyle w:val="Heading3"/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Panels Unchanged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BI Landing, Coming Soon, Onboarding, Settings, Navigation Sidebar</w:t>
      </w:r>
    </w:p>
    <w:p>
      <w:pPr>
        <w:pStyle w:val="Heading3"/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Supporting Documents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UX Research Report: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Design/Point93_UX_Research_Report_v1.0.docx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Wireframe Audit Report: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Design/Point93_Wireframe_v1.1_Audit_Report.md</w:t>
      </w:r>
    </w:p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Style w:val="Heading1"/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6. Integration Changelog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57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Amendment v1.1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March 11, 2026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Initial amendment — DD-5 through DD-8 resolutions, platform conventions, accessibility and design rules. Wireframe upgraded v1.0 → v1.1.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Amendment v1.2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March 11, 2026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 audit items resolved (sparklines, shapes, letter grades, tier-gating completion, micro-reward animations). Wireframe upgraded v1.1 → v1.2. Blueprint integrated v1.5.1 → v1.6.0. All 8 DDs marked RESOLVED in Appendix A.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1"/>
      </w:pBdr>
    </w:pPr>
    <w:r>
      <w:rPr>
        <w:rFonts w:ascii="Arial" w:cs="Arial" w:eastAsia="Arial" w:hAnsi="Arial"/>
        <w:color w:val="999999"/>
        <w:sz w:val="18"/>
        <w:szCs w:val="18"/>
      </w:rPr>
      <w:t xml:space="preserve">Point93 Blueprint Amendment</w:t>
    </w:r>
    <w:r>
      <w:rPr>
        <w:rFonts w:ascii="Arial" w:cs="Arial" w:eastAsia="Arial" w:hAnsi="Arial"/>
        <w:color w:val="999999"/>
        <w:sz w:val="18"/>
        <w:szCs w:val="18"/>
      </w:rPr>
      <w:t xml:space="preserve">	v1.2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2026-03-11T18:08:13.823Z</dcterms:created>
  <dcterms:modified xsi:type="dcterms:W3CDTF">2026-03-11T18:08:13.824Z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