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2A4A"/>
          <w:sz w:val="44"/>
          <w:szCs w:val="44"/>
        </w:rPr>
        <w:t xml:space="preserve">VISUAL DESIGN COMPARATIVE</w:t>
      </w:r>
    </w:p>
    <w:p>
      <w:pPr>
        <w:spacing w:after="80"/>
        <w:jc w:val="center"/>
      </w:pPr>
      <w:r>
        <w:rPr>
          <w:rFonts w:ascii="Arial" w:cs="Arial" w:eastAsia="Arial" w:hAnsi="Arial"/>
          <w:color w:val="4A6FA5"/>
          <w:sz w:val="26"/>
          <w:szCs w:val="26"/>
        </w:rPr>
        <w:t xml:space="preserve">What the Best Fintech Platforms Do With Heavy Data</w:t>
      </w:r>
    </w:p>
    <w:p>
      <w:pPr>
        <w:spacing w:after="80"/>
        <w:jc w:val="center"/>
      </w:pPr>
      <w:r>
        <w:rPr>
          <w:rFonts w:ascii="Arial" w:cs="Arial" w:eastAsia="Arial" w:hAnsi="Arial"/>
          <w:color w:val="6B7A8D"/>
          <w:sz w:val="22"/>
          <w:szCs w:val="22"/>
        </w:rPr>
        <w:t xml:space="preserve">And What Point93 Can Learn From Them</w:t>
      </w:r>
    </w:p>
    <w:p>
      <w:pPr>
        <w:pBdr>
          <w:top w:val="single" w:color="4A6FA5" w:sz="2"/>
        </w:pBdr>
        <w:spacing w:before="400" w:after="0"/>
        <w:jc w:val="center"/>
      </w:pPr>
      <w:r>
        <w:rPr>
          <w:rFonts w:ascii="Arial" w:cs="Arial" w:eastAsia="Arial" w:hAnsi="Arial"/>
          <w:color w:val="6B7A8D"/>
          <w:sz w:val="20"/>
          <w:szCs w:val="20"/>
        </w:rPr>
        <w:t xml:space="preserve">February 2026  •  Design Brief for Michela &amp; Team</w:t>
      </w:r>
    </w:p>
    <w:p>
      <w:r>
        <w:br w:type="page"/>
      </w:r>
    </w:p>
    <w:p>
      <w:pPr>
        <w:pStyle w:val="Heading1"/>
      </w:pPr>
      <w:r>
        <w:t xml:space="preserve">The Problem</w:t>
      </w:r>
    </w:p>
    <w:p>
      <w:pPr>
        <w:spacing w:after="160" w:before="0"/>
      </w:pPr>
      <w:r>
        <w:rPr>
          <w:rFonts w:ascii="Arial" w:cs="Arial" w:eastAsia="Arial" w:hAnsi="Arial"/>
          <w:color w:val="333333"/>
          <w:sz w:val="22"/>
          <w:szCs w:val="22"/>
        </w:rPr>
        <w:t xml:space="preserve">Point93’s hub prototype (V6) has solved the information architecture problem — what data belongs where, how sections are ordered, what belongs on the hub vs. sub-pages. But it hasn’t yet solved the visual design problem: how it actually feels to look at.</w:t>
      </w:r>
    </w:p>
    <w:p>
      <w:pPr>
        <w:spacing w:after="160" w:before="0"/>
      </w:pPr>
      <w:r>
        <w:rPr>
          <w:rFonts w:ascii="Arial" w:cs="Arial" w:eastAsia="Arial" w:hAnsi="Arial"/>
          <w:color w:val="333333"/>
          <w:sz w:val="22"/>
          <w:szCs w:val="22"/>
        </w:rPr>
        <w:t xml:space="preserve">The current prototype reads like a dense engineering dashboard. It is compact with a lot thrown in for a reader to absorb. When compared against the fintech and competitive intelligence platforms that advisors already use, the gap is in colors, flow, visual breathing room, and overall visual experience.</w:t>
      </w:r>
    </w:p>
    <w:p>
      <w:pPr>
        <w:spacing w:after="160" w:before="0"/>
      </w:pPr>
      <w:r>
        <w:rPr>
          <w:rFonts w:ascii="Arial" w:cs="Arial" w:eastAsia="Arial" w:hAnsi="Arial"/>
          <w:color w:val="333333"/>
          <w:sz w:val="22"/>
          <w:szCs w:val="22"/>
        </w:rPr>
        <w:t xml:space="preserve">This document compares Point93’s current visual approach against 8 platforms that handle heavy data beautifully, extracts the specific patterns they use, and provides actionable specifications for closing the visual design gap.</w:t>
      </w:r>
    </w:p>
    <w:p>
      <w:pPr>
        <w:pBdr>
          <w:bottom w:val="single" w:color="4A6FA5" w:sz="3"/>
        </w:pBdr>
        <w:spacing w:before="360" w:after="200"/>
      </w:pPr>
      <w:r>
        <w:rPr>
          <w:rFonts w:ascii="Arial" w:cs="Arial" w:eastAsia="Arial" w:hAnsi="Arial"/>
          <w:b/>
          <w:bCs/>
          <w:color w:val="4A6FA5"/>
          <w:sz w:val="18"/>
          <w:szCs w:val="18"/>
        </w:rPr>
        <w:t xml:space="preserve">THE BENCHMARK PLATFORMS</w:t>
      </w:r>
    </w:p>
    <w:p>
      <w:pPr>
        <w:pStyle w:val="Heading2"/>
      </w:pPr>
      <w:r>
        <w:t xml:space="preserve">8 Platforms Studied</w:t>
      </w:r>
    </w:p>
    <w:p>
      <w:pPr>
        <w:pStyle w:val="Heading3"/>
      </w:pPr>
      <w:r>
        <w:t xml:space="preserve">Tier 1: Gold Standard (Data-Heavy, Universally Praised)</w:t>
      </w:r>
    </w:p>
    <w:p>
      <w:pPr>
        <w:spacing w:after="160" w:before="0"/>
        <w:jc w:val="left"/>
      </w:pPr>
      <w:r>
        <w:rPr>
          <w:rFonts w:ascii="Arial" w:cs="Arial" w:eastAsia="Arial" w:hAnsi="Arial"/>
          <w:b/>
          <w:bCs/>
          <w:color w:val="1B2A4A"/>
          <w:sz w:val="22"/>
          <w:szCs w:val="22"/>
        </w:rPr>
        <w:t xml:space="preserve">Stripe Dashboard — </w:t>
      </w:r>
      <w:r>
        <w:rPr>
          <w:rFonts w:ascii="Arial" w:cs="Arial" w:eastAsia="Arial" w:hAnsi="Arial"/>
          <w:color w:val="333333"/>
          <w:sz w:val="22"/>
          <w:szCs w:val="22"/>
        </w:rPr>
        <w:t xml:space="preserve">The reference for making dense financial data feel effortless. Uses a perceptually uniform color system (CIELAB), generous 24-32px section spacing, and a card-based layout where each card encapsulates exactly one decision. Key metric is always oversized (32-48px). Secondary data never competes visually with primary data.</w:t>
      </w:r>
    </w:p>
    <w:p>
      <w:pPr>
        <w:spacing w:after="160" w:before="0"/>
        <w:jc w:val="left"/>
      </w:pPr>
      <w:r>
        <w:rPr>
          <w:rFonts w:ascii="Arial" w:cs="Arial" w:eastAsia="Arial" w:hAnsi="Arial"/>
          <w:b/>
          <w:bCs/>
          <w:color w:val="1B2A4A"/>
          <w:sz w:val="22"/>
          <w:szCs w:val="22"/>
        </w:rPr>
        <w:t xml:space="preserve">Revolut — </w:t>
      </w:r>
      <w:r>
        <w:rPr>
          <w:rFonts w:ascii="Arial" w:cs="Arial" w:eastAsia="Arial" w:hAnsi="Arial"/>
          <w:color w:val="333333"/>
          <w:sz w:val="22"/>
          <w:szCs w:val="22"/>
        </w:rPr>
        <w:t xml:space="preserve">Gold standard for mobile banking UX. Manages extreme complexity (banking, investing, crypto, multi-currency) through layered navigation and progressive disclosure. Uses vibrant accent colors paired with ample white space. Card-based layout with color-coded categories and buttery-smooth animations. Balance is front and center, everything else is accessible but not shouting.</w:t>
      </w:r>
    </w:p>
    <w:p>
      <w:pPr>
        <w:spacing w:after="160" w:before="0"/>
        <w:jc w:val="left"/>
      </w:pPr>
      <w:r>
        <w:rPr>
          <w:rFonts w:ascii="Arial" w:cs="Arial" w:eastAsia="Arial" w:hAnsi="Arial"/>
          <w:b/>
          <w:bCs/>
          <w:color w:val="1B2A4A"/>
          <w:sz w:val="22"/>
          <w:szCs w:val="22"/>
        </w:rPr>
        <w:t xml:space="preserve">Wealthsimple — </w:t>
      </w:r>
      <w:r>
        <w:rPr>
          <w:rFonts w:ascii="Arial" w:cs="Arial" w:eastAsia="Arial" w:hAnsi="Arial"/>
          <w:color w:val="333333"/>
          <w:sz w:val="22"/>
          <w:szCs w:val="22"/>
        </w:rPr>
        <w:t xml:space="preserve">Most emotionally intelligent fintech design. Uses a warm, lifestyle-driven aesthetic that’s rare in finance. Marigold-colored performance graphs, narrative-rich copy, and a design philosophy that emphasizes long-term perspective over short-term noise. Shows range of outcomes rather than false precision. Makes complex investing feel human and approachable.</w:t>
      </w:r>
    </w:p>
    <w:p>
      <w:pPr>
        <w:pStyle w:val="Heading3"/>
      </w:pPr>
      <w:r>
        <w:t xml:space="preserve">Tier 2: Advisor-Specific (Closest to Point93’s Use Case)</w:t>
      </w:r>
    </w:p>
    <w:p>
      <w:pPr>
        <w:spacing w:after="160" w:before="0"/>
        <w:jc w:val="left"/>
      </w:pPr>
      <w:r>
        <w:rPr>
          <w:rFonts w:ascii="Arial" w:cs="Arial" w:eastAsia="Arial" w:hAnsi="Arial"/>
          <w:b/>
          <w:bCs/>
          <w:color w:val="1B2A4A"/>
          <w:sz w:val="22"/>
          <w:szCs w:val="22"/>
        </w:rPr>
        <w:t xml:space="preserve">Altruist — </w:t>
      </w:r>
      <w:r>
        <w:rPr>
          <w:rFonts w:ascii="Arial" w:cs="Arial" w:eastAsia="Arial" w:hAnsi="Arial"/>
          <w:color w:val="333333"/>
          <w:sz w:val="22"/>
          <w:szCs w:val="22"/>
        </w:rPr>
        <w:t xml:space="preserve">Advisor-first platform that reached unicorn status through design. Bold typography, narrative-rich graphics, clean data presentation. Task-centric navigation grouped by meaningful workflows. Dashboards show high-level metrics up front, then let users explore. Confident design language that moves away from legacy finance clutter.</w:t>
      </w:r>
    </w:p>
    <w:p>
      <w:pPr>
        <w:spacing w:after="160" w:before="0"/>
        <w:jc w:val="left"/>
      </w:pPr>
      <w:r>
        <w:rPr>
          <w:rFonts w:ascii="Arial" w:cs="Arial" w:eastAsia="Arial" w:hAnsi="Arial"/>
          <w:b/>
          <w:bCs/>
          <w:color w:val="1B2A4A"/>
          <w:sz w:val="22"/>
          <w:szCs w:val="22"/>
        </w:rPr>
        <w:t xml:space="preserve">RightCapital — </w:t>
      </w:r>
      <w:r>
        <w:rPr>
          <w:rFonts w:ascii="Arial" w:cs="Arial" w:eastAsia="Arial" w:hAnsi="Arial"/>
          <w:color w:val="333333"/>
          <w:sz w:val="22"/>
          <w:szCs w:val="22"/>
        </w:rPr>
        <w:t xml:space="preserve">Third most popular financial planning software, highest satisfaction scores. Interactive scenario tools (stress tests, what-if sliders) that let advisors explore with clients. Transforms raw data into visual stories. Uses interactive mini-graphs within cards. Polished UI that breaks down complicated financial plans into digestible steps.</w:t>
      </w:r>
    </w:p>
    <w:p>
      <w:pPr>
        <w:spacing w:after="160" w:before="0"/>
        <w:jc w:val="left"/>
      </w:pPr>
      <w:r>
        <w:rPr>
          <w:rFonts w:ascii="Arial" w:cs="Arial" w:eastAsia="Arial" w:hAnsi="Arial"/>
          <w:b/>
          <w:bCs/>
          <w:color w:val="1B2A4A"/>
          <w:sz w:val="22"/>
          <w:szCs w:val="22"/>
        </w:rPr>
        <w:t xml:space="preserve">Income Lab — </w:t>
      </w:r>
      <w:r>
        <w:rPr>
          <w:rFonts w:ascii="Arial" w:cs="Arial" w:eastAsia="Arial" w:hAnsi="Arial"/>
          <w:color w:val="333333"/>
          <w:sz w:val="22"/>
          <w:szCs w:val="22"/>
        </w:rPr>
        <w:t xml:space="preserve">Retirement-income planning for advisors. No jargon, no gamification. Relies on intuitive visuals, clear narratives, and meaningful interactions. Uses interactive charts, scenario sliders, and clearly labeled flows. Single-screen dashboard brings key info into view immediately. Smooth mix of data depth and visual clarity.</w:t>
      </w:r>
    </w:p>
    <w:p>
      <w:pPr>
        <w:pStyle w:val="Heading3"/>
      </w:pPr>
      <w:r>
        <w:t xml:space="preserve">Tier 3: Modern Fintech (Visual Design Excellence)</w:t>
      </w:r>
    </w:p>
    <w:p>
      <w:pPr>
        <w:spacing w:after="160" w:before="0"/>
        <w:jc w:val="left"/>
      </w:pPr>
      <w:r>
        <w:rPr>
          <w:rFonts w:ascii="Arial" w:cs="Arial" w:eastAsia="Arial" w:hAnsi="Arial"/>
          <w:b/>
          <w:bCs/>
          <w:color w:val="1B2A4A"/>
          <w:sz w:val="22"/>
          <w:szCs w:val="22"/>
        </w:rPr>
        <w:t xml:space="preserve">Mercury — </w:t>
      </w:r>
      <w:r>
        <w:rPr>
          <w:rFonts w:ascii="Arial" w:cs="Arial" w:eastAsia="Arial" w:hAnsi="Arial"/>
          <w:color w:val="333333"/>
          <w:sz w:val="22"/>
          <w:szCs w:val="22"/>
        </w:rPr>
        <w:t xml:space="preserve">Clean dashboard combining online banking, credit cards, bill pay, and accounting. Demo-first approach (interactive demo preloaded with sample data). Streamlined conversion with minimal barriers. Speaks directly to its audience in their language.</w:t>
      </w:r>
    </w:p>
    <w:p>
      <w:pPr>
        <w:spacing w:after="160" w:before="0"/>
        <w:jc w:val="left"/>
      </w:pPr>
      <w:r>
        <w:rPr>
          <w:rFonts w:ascii="Arial" w:cs="Arial" w:eastAsia="Arial" w:hAnsi="Arial"/>
          <w:b/>
          <w:bCs/>
          <w:color w:val="1B2A4A"/>
          <w:sz w:val="22"/>
          <w:szCs w:val="22"/>
        </w:rPr>
        <w:t xml:space="preserve">Ramp — </w:t>
      </w:r>
      <w:r>
        <w:rPr>
          <w:rFonts w:ascii="Arial" w:cs="Arial" w:eastAsia="Arial" w:hAnsi="Arial"/>
          <w:color w:val="333333"/>
          <w:sz w:val="22"/>
          <w:szCs w:val="22"/>
        </w:rPr>
        <w:t xml:space="preserve">Remarkably clean design aesthetic that lets content breathe through generous white space, clear typography, and a restrained color palette. Strategic ROI calculators that make abstract value concrete. Creates sophisticated visual experience that conveys simplicity.</w:t>
      </w:r>
    </w:p>
    <w:p>
      <w:r>
        <w:br w:type="page"/>
      </w:r>
    </w:p>
    <w:p>
      <w:pPr>
        <w:pStyle w:val="Heading1"/>
      </w:pPr>
      <w:r>
        <w:t xml:space="preserve">The Gap: Point93 V6 vs. Benchmark</w:t>
      </w:r>
    </w:p>
    <w:p>
      <w:pPr>
        <w:spacing w:after="160" w:before="0"/>
      </w:pPr>
      <w:r>
        <w:rPr>
          <w:rFonts w:ascii="Arial" w:cs="Arial" w:eastAsia="Arial" w:hAnsi="Arial"/>
          <w:color w:val="333333"/>
          <w:sz w:val="22"/>
          <w:szCs w:val="22"/>
        </w:rPr>
        <w:t xml:space="preserve">The table below maps 10 critical visual design dimensions across the benchmark platforms and identifies where Point93 V6 currently falls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400"/>
        <w:gridCol w:w="1860"/>
      </w:tblGrid>
      <w:tr>
        <w:tc>
          <w:tcPr>
            <w:tcW w:type="dxa" w:w="21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0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Benchmark Standard</w:t>
            </w:r>
          </w:p>
        </w:tc>
        <w:tc>
          <w:tcPr>
            <w:tcW w:type="dxa" w:w="24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Point93 V6</w:t>
            </w:r>
          </w:p>
        </w:tc>
        <w:tc>
          <w:tcPr>
            <w:tcW w:type="dxa" w:w="186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Gap</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White Space / Breathing Room</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24–32px between sections. 48–64px between major zones. Cards float in space. Content never feels cramped.</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12–18px gaps. Sections stack tightly. Everything is packed together.</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Critical — #1 issue</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Typography Scale</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3–4 distinct sizes with clear hierarchy. Hero numbers are 32–48px. Body is 14–16px. Clear display/body font pairing.</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Narrow range (12–18px). All text feels similar weight. No display font for impact moments.</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High</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Color Range</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1 dominant brand color + 2–3 semantic accents (green/success, red/warning, amber/attention) + generous neutral space.</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Blue-gray monotone throughout. No warmth. No semantic color for different information types.</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Critical — #2 issue</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Card Hierarchy</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Not all cards are equal. Hero card has more padding, larger type, different background. Supporting cards are visually lighter.</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All cards look identical: same border, same padding, same background. No visual weight hierarchy.</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High</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Data Visualization Size</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Visualizations get room to breathe. Charts are 180–300px. Score displays are prominent hero elements with surrounding space.</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Radial gauge is 150px crammed next to text. Stat tiles are tiny. Visualizations feel squeezed.</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High</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Section Rhythm / Flow</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Visual rhythm through alternating card sizes, background contrasts, and clear section breaks. Scroll feels purposeful.</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Uniform card sizes stacking. No rhythm variation. Scroll feels monotonous.</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Medium-High</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Background Contrast</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Uses subtle background shifts (white cards on light gray canvas, or alternating section backgrounds) to create visual zones.</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Everything on same white background. No visual zoning between hub sections.</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Medium-High</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Micro-interactions / Motion</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Hover states, smooth transitions, subtle animations on data updates. Cards lift on hover. Progress bars animate on load.</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Basic hover colors only. No loading animation. Static feel.</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Medium (lower priority for Michela’s static designs)</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Icon &amp; Illustration</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Strategic use of icons for navigation, status, and category. Some use custom illustrations. Icons add scannability.</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Text-heavy. Minimal iconography. No visual anchors for quick scanning.</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Medium-High</w:t>
            </w:r>
          </w:p>
        </w:tc>
      </w:tr>
      <w:tr>
        <w:tc>
          <w:tcPr>
            <w:tcW w:type="dxa" w:w="21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1B2A4A"/>
                <w:sz w:val="20"/>
                <w:szCs w:val="20"/>
              </w:rPr>
              <w:t xml:space="preserve">Narrative Integration</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Copy and data work together spatially. Wealthsimple: narrative text wraps around visualizations. Stripe: contextual descriptions sit below key metrics.</w:t>
            </w:r>
          </w:p>
        </w:tc>
        <w:tc>
          <w:tcPr>
            <w:tcW w:type="dxa" w:w="2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20"/>
                <w:szCs w:val="20"/>
              </w:rPr>
              <w:t xml:space="preserve">Three-speed model is architecturally right but visually cramped. Descriptor text doesn’t have room to breathe.</w:t>
            </w:r>
          </w:p>
        </w:tc>
        <w:tc>
          <w:tcPr>
            <w:tcW w:type="dxa" w:w="1860"/>
            <w:tcBorders>
              <w:top w:val="single" w:color="D0D5DD" w:sz="1"/>
              <w:left w:val="single" w:color="D0D5DD" w:sz="1"/>
              <w:bottom w:val="single" w:color="D0D5DD" w:sz="1"/>
              <w:right w:val="single" w:color="D0D5DD" w:sz="1"/>
            </w:tcBorders>
            <w:shd w:fill="FFF5F5" w:val="clear"/>
            <w:tcMar>
              <w:top w:type="dxa" w:w="100"/>
              <w:left w:type="dxa" w:w="140"/>
              <w:bottom w:type="dxa" w:w="100"/>
              <w:right w:type="dxa" w:w="140"/>
            </w:tcMar>
          </w:tcPr>
          <w:p>
            <w:r>
              <w:rPr>
                <w:rFonts w:ascii="Arial" w:cs="Arial" w:eastAsia="Arial" w:hAnsi="Arial"/>
                <w:b/>
                <w:bCs/>
                <w:color w:val="C0392B"/>
                <w:sz w:val="20"/>
                <w:szCs w:val="20"/>
              </w:rPr>
              <w:t xml:space="preserve">Medium</w:t>
            </w:r>
          </w:p>
        </w:tc>
      </w:tr>
    </w:tbl>
    <w:p>
      <w:r>
        <w:br w:type="page"/>
      </w:r>
    </w:p>
    <w:p>
      <w:pPr>
        <w:pStyle w:val="Heading1"/>
      </w:pPr>
      <w:r>
        <w:t xml:space="preserve">Specific Patterns to Adopt</w:t>
      </w:r>
    </w:p>
    <w:p>
      <w:pPr>
        <w:spacing w:after="160" w:before="0"/>
      </w:pPr>
      <w:r>
        <w:rPr>
          <w:rFonts w:ascii="Arial" w:cs="Arial" w:eastAsia="Arial" w:hAnsi="Arial"/>
          <w:color w:val="333333"/>
          <w:sz w:val="22"/>
          <w:szCs w:val="22"/>
        </w:rPr>
        <w:t xml:space="preserve">Extracted from the 8 benchmark platforms, organized by the design dimension they address. Each pattern includes what it does, who does it best, and how Point93 should implement it.</w:t>
      </w:r>
    </w:p>
    <w:p>
      <w:pPr>
        <w:pBdr>
          <w:bottom w:val="single" w:color="4A6FA5" w:sz="3"/>
        </w:pBdr>
        <w:spacing w:before="360" w:after="200"/>
      </w:pPr>
      <w:r>
        <w:rPr>
          <w:rFonts w:ascii="Arial" w:cs="Arial" w:eastAsia="Arial" w:hAnsi="Arial"/>
          <w:b/>
          <w:bCs/>
          <w:color w:val="4A6FA5"/>
          <w:sz w:val="18"/>
          <w:szCs w:val="18"/>
        </w:rPr>
        <w:t xml:space="preserve">PATTERN 1: THE BREATHING GRID</w:t>
      </w:r>
    </w:p>
    <w:p>
      <w:pPr>
        <w:pStyle w:val="Heading2"/>
      </w:pPr>
      <w:r>
        <w:t xml:space="preserve">Generous Spacing System</w:t>
      </w:r>
    </w:p>
    <w:p>
      <w:pPr>
        <w:spacing w:after="160" w:before="0"/>
        <w:jc w:val="left"/>
      </w:pPr>
      <w:r>
        <w:rPr>
          <w:rFonts w:ascii="Arial" w:cs="Arial" w:eastAsia="Arial" w:hAnsi="Arial"/>
          <w:b/>
          <w:bCs/>
          <w:color w:val="1B2A4A"/>
          <w:sz w:val="22"/>
          <w:szCs w:val="22"/>
        </w:rPr>
        <w:t xml:space="preserve">Who does it best: </w:t>
      </w:r>
      <w:r>
        <w:rPr>
          <w:rFonts w:ascii="Arial" w:cs="Arial" w:eastAsia="Arial" w:hAnsi="Arial"/>
          <w:color w:val="444444"/>
          <w:sz w:val="22"/>
          <w:szCs w:val="22"/>
        </w:rPr>
        <w:t xml:space="preserve">Stripe, Ramp, Mercury</w:t>
      </w:r>
    </w:p>
    <w:p>
      <w:pPr>
        <w:spacing w:after="160" w:before="0"/>
        <w:jc w:val="left"/>
      </w:pPr>
      <w:r>
        <w:rPr>
          <w:rFonts w:ascii="Arial" w:cs="Arial" w:eastAsia="Arial" w:hAnsi="Arial"/>
          <w:b/>
          <w:bCs/>
          <w:color w:val="1B2A4A"/>
          <w:sz w:val="22"/>
          <w:szCs w:val="22"/>
        </w:rPr>
        <w:t xml:space="preserve">What they do: </w:t>
      </w:r>
      <w:r>
        <w:rPr>
          <w:rFonts w:ascii="Arial" w:cs="Arial" w:eastAsia="Arial" w:hAnsi="Arial"/>
          <w:color w:val="444444"/>
          <w:sz w:val="22"/>
          <w:szCs w:val="22"/>
        </w:rPr>
        <w:t xml:space="preserve">Use a 4px base grid with spacing tokens: 8px (tight), 16px (related), 24px (section), 32px (zone), 48–64px (major section breaks). The page canvas itself is a muted gray (#F6F8FA or similar) with white cards floating on it, creating depth through contrast rather than borders.</w:t>
      </w:r>
    </w:p>
    <w:p>
      <w:pPr>
        <w:spacing w:after="160" w:before="0"/>
        <w:jc w:val="left"/>
      </w:pPr>
      <w:r>
        <w:rPr>
          <w:rFonts w:ascii="Arial" w:cs="Arial" w:eastAsia="Arial" w:hAnsi="Arial"/>
          <w:b/>
          <w:bCs/>
          <w:color w:val="1B2A4A"/>
          <w:sz w:val="22"/>
          <w:szCs w:val="22"/>
        </w:rPr>
        <w:t xml:space="preserve">Point93 action: </w:t>
      </w:r>
      <w:r>
        <w:rPr>
          <w:rFonts w:ascii="Arial" w:cs="Arial" w:eastAsia="Arial" w:hAnsi="Arial"/>
          <w:color w:val="444444"/>
          <w:sz w:val="22"/>
          <w:szCs w:val="22"/>
        </w:rPr>
        <w:t xml:space="preserve">Increase all section gaps from 12–18px to 24–32px. Add 48px gap before Section 5 (BI Preview). Set page canvas to #F5F7FA with white cards. Remove card borders in favor of subtle shadows (0 1px 3px rgba(0,0,0,0.08)). This single change will have the biggest visual impact.</w:t>
      </w:r>
    </w:p>
    <w:p>
      <w:pPr>
        <w:pBdr>
          <w:bottom w:val="single" w:color="4A6FA5" w:sz="3"/>
        </w:pBdr>
        <w:spacing w:before="360" w:after="200"/>
      </w:pPr>
      <w:r>
        <w:rPr>
          <w:rFonts w:ascii="Arial" w:cs="Arial" w:eastAsia="Arial" w:hAnsi="Arial"/>
          <w:b/>
          <w:bCs/>
          <w:color w:val="4A6FA5"/>
          <w:sz w:val="18"/>
          <w:szCs w:val="18"/>
        </w:rPr>
        <w:t xml:space="preserve">PATTERN 2: THE HERO MOMENT</w:t>
      </w:r>
    </w:p>
    <w:p>
      <w:pPr>
        <w:pStyle w:val="Heading2"/>
      </w:pPr>
      <w:r>
        <w:t xml:space="preserve">Oversized Primary Metric</w:t>
      </w:r>
    </w:p>
    <w:p>
      <w:pPr>
        <w:spacing w:after="160" w:before="0"/>
        <w:jc w:val="left"/>
      </w:pPr>
      <w:r>
        <w:rPr>
          <w:rFonts w:ascii="Arial" w:cs="Arial" w:eastAsia="Arial" w:hAnsi="Arial"/>
          <w:b/>
          <w:bCs/>
          <w:color w:val="1B2A4A"/>
          <w:sz w:val="22"/>
          <w:szCs w:val="22"/>
        </w:rPr>
        <w:t xml:space="preserve">Who does it best: </w:t>
      </w:r>
      <w:r>
        <w:rPr>
          <w:rFonts w:ascii="Arial" w:cs="Arial" w:eastAsia="Arial" w:hAnsi="Arial"/>
          <w:color w:val="444444"/>
          <w:sz w:val="22"/>
          <w:szCs w:val="22"/>
        </w:rPr>
        <w:t xml:space="preserve">Revolut, Wealthsimple, Altruist</w:t>
      </w:r>
    </w:p>
    <w:p>
      <w:pPr>
        <w:spacing w:after="160" w:before="0"/>
        <w:jc w:val="left"/>
      </w:pPr>
      <w:r>
        <w:rPr>
          <w:rFonts w:ascii="Arial" w:cs="Arial" w:eastAsia="Arial" w:hAnsi="Arial"/>
          <w:b/>
          <w:bCs/>
          <w:color w:val="1B2A4A"/>
          <w:sz w:val="22"/>
          <w:szCs w:val="22"/>
        </w:rPr>
        <w:t xml:space="preserve">What they do: </w:t>
      </w:r>
      <w:r>
        <w:rPr>
          <w:rFonts w:ascii="Arial" w:cs="Arial" w:eastAsia="Arial" w:hAnsi="Arial"/>
          <w:color w:val="444444"/>
          <w:sz w:val="22"/>
          <w:szCs w:val="22"/>
        </w:rPr>
        <w:t xml:space="preserve">The single most important number (balance, score, performance) is displayed at 36–56px, often with a distinctive font weight or color treatment, and given at minimum 80px of vertical space around it. Everything else on the page defers to this number. Wealthsimple puts total value on a warm, narrative background. Revolut makes the balance feel like a headline.</w:t>
      </w:r>
    </w:p>
    <w:p>
      <w:pPr>
        <w:spacing w:after="160" w:before="0"/>
        <w:jc w:val="left"/>
      </w:pPr>
      <w:r>
        <w:rPr>
          <w:rFonts w:ascii="Arial" w:cs="Arial" w:eastAsia="Arial" w:hAnsi="Arial"/>
          <w:b/>
          <w:bCs/>
          <w:color w:val="1B2A4A"/>
          <w:sz w:val="22"/>
          <w:szCs w:val="22"/>
        </w:rPr>
        <w:t xml:space="preserve">Point93 action: </w:t>
      </w:r>
      <w:r>
        <w:rPr>
          <w:rFonts w:ascii="Arial" w:cs="Arial" w:eastAsia="Arial" w:hAnsi="Arial"/>
          <w:color w:val="444444"/>
          <w:sz w:val="22"/>
          <w:szCs w:val="22"/>
        </w:rPr>
        <w:t xml:space="preserve">The overall score (71) should be the undeniable hero. Consider: 48–56px score display using a display font (DM Serif or similar serif). Give the entire hero card a premium treatment: deeper padding (32–40px), optional subtle gradient background, or a colored left border accent. The radial gauge should be 180–200px, not 150px.</w:t>
      </w:r>
    </w:p>
    <w:p>
      <w:pPr>
        <w:pBdr>
          <w:bottom w:val="single" w:color="4A6FA5" w:sz="3"/>
        </w:pBdr>
        <w:spacing w:before="360" w:after="200"/>
      </w:pPr>
      <w:r>
        <w:rPr>
          <w:rFonts w:ascii="Arial" w:cs="Arial" w:eastAsia="Arial" w:hAnsi="Arial"/>
          <w:b/>
          <w:bCs/>
          <w:color w:val="4A6FA5"/>
          <w:sz w:val="18"/>
          <w:szCs w:val="18"/>
        </w:rPr>
        <w:t xml:space="preserve">PATTERN 3: SEMANTIC COLOR LANGUAGE</w:t>
      </w:r>
    </w:p>
    <w:p>
      <w:pPr>
        <w:pStyle w:val="Heading2"/>
      </w:pPr>
      <w:r>
        <w:t xml:space="preserve">Color That Communicates</w:t>
      </w:r>
    </w:p>
    <w:p>
      <w:pPr>
        <w:spacing w:after="160" w:before="0"/>
        <w:jc w:val="left"/>
      </w:pPr>
      <w:r>
        <w:rPr>
          <w:rFonts w:ascii="Arial" w:cs="Arial" w:eastAsia="Arial" w:hAnsi="Arial"/>
          <w:b/>
          <w:bCs/>
          <w:color w:val="1B2A4A"/>
          <w:sz w:val="22"/>
          <w:szCs w:val="22"/>
        </w:rPr>
        <w:t xml:space="preserve">Who does it best: </w:t>
      </w:r>
      <w:r>
        <w:rPr>
          <w:rFonts w:ascii="Arial" w:cs="Arial" w:eastAsia="Arial" w:hAnsi="Arial"/>
          <w:color w:val="444444"/>
          <w:sz w:val="22"/>
          <w:szCs w:val="22"/>
        </w:rPr>
        <w:t xml:space="preserve">Stripe, Revolut, RightCapital</w:t>
      </w:r>
    </w:p>
    <w:p>
      <w:pPr>
        <w:spacing w:after="160" w:before="0"/>
        <w:jc w:val="left"/>
      </w:pPr>
      <w:r>
        <w:rPr>
          <w:rFonts w:ascii="Arial" w:cs="Arial" w:eastAsia="Arial" w:hAnsi="Arial"/>
          <w:b/>
          <w:bCs/>
          <w:color w:val="1B2A4A"/>
          <w:sz w:val="22"/>
          <w:szCs w:val="22"/>
        </w:rPr>
        <w:t xml:space="preserve">What they do: </w:t>
      </w:r>
      <w:r>
        <w:rPr>
          <w:rFonts w:ascii="Arial" w:cs="Arial" w:eastAsia="Arial" w:hAnsi="Arial"/>
          <w:color w:val="444444"/>
          <w:sz w:val="22"/>
          <w:szCs w:val="22"/>
        </w:rPr>
        <w:t xml:space="preserve">Colors have meaning, not just decoration. Green (#2D8A4E or similar) always means positive/success/strength. Red (#C0392B) always means attention/risk/exposure. Amber (#D4860B) means developing/in progress. Blue is reserved for navigation, links, and the brand. The background is always neutral. This means users develop instant recognition: they can scan the page by color before reading a single word.</w:t>
      </w:r>
    </w:p>
    <w:p>
      <w:pPr>
        <w:spacing w:after="160" w:before="0"/>
        <w:jc w:val="left"/>
      </w:pPr>
      <w:r>
        <w:rPr>
          <w:rFonts w:ascii="Arial" w:cs="Arial" w:eastAsia="Arial" w:hAnsi="Arial"/>
          <w:b/>
          <w:bCs/>
          <w:color w:val="1B2A4A"/>
          <w:sz w:val="22"/>
          <w:szCs w:val="22"/>
        </w:rPr>
        <w:t xml:space="preserve">Point93 action: </w:t>
      </w:r>
      <w:r>
        <w:rPr>
          <w:rFonts w:ascii="Arial" w:cs="Arial" w:eastAsia="Arial" w:hAnsi="Arial"/>
          <w:color w:val="444444"/>
          <w:sz w:val="22"/>
          <w:szCs w:val="22"/>
        </w:rPr>
        <w:t xml:space="preserve">Point93 already has the semantic vocabulary (Edge=green, Exposure=red, BI=blue, Priority=amber). But V6 applies it inconsistently. Every Edge/Strength item should have a green accent. Every Exposure/Weakness item should have a red accent. The Priority card should use amber/warm tones. The BI preview should be the only section using Point93 blue. This creates a color-scannable page.</w:t>
      </w:r>
    </w:p>
    <w:p>
      <w:pPr>
        <w:pBdr>
          <w:bottom w:val="single" w:color="4A6FA5" w:sz="3"/>
        </w:pBdr>
        <w:spacing w:before="360" w:after="200"/>
      </w:pPr>
      <w:r>
        <w:rPr>
          <w:rFonts w:ascii="Arial" w:cs="Arial" w:eastAsia="Arial" w:hAnsi="Arial"/>
          <w:b/>
          <w:bCs/>
          <w:color w:val="4A6FA5"/>
          <w:sz w:val="18"/>
          <w:szCs w:val="18"/>
        </w:rPr>
        <w:t xml:space="preserve">PATTERN 4: CARD WEIGHT HIERARCHY</w:t>
      </w:r>
    </w:p>
    <w:p>
      <w:pPr>
        <w:pStyle w:val="Heading2"/>
      </w:pPr>
      <w:r>
        <w:t xml:space="preserve">Not All Cards Are Equal</w:t>
      </w:r>
    </w:p>
    <w:p>
      <w:pPr>
        <w:spacing w:after="160" w:before="0"/>
        <w:jc w:val="left"/>
      </w:pPr>
      <w:r>
        <w:rPr>
          <w:rFonts w:ascii="Arial" w:cs="Arial" w:eastAsia="Arial" w:hAnsi="Arial"/>
          <w:b/>
          <w:bCs/>
          <w:color w:val="1B2A4A"/>
          <w:sz w:val="22"/>
          <w:szCs w:val="22"/>
        </w:rPr>
        <w:t xml:space="preserve">Who does it best: </w:t>
      </w:r>
      <w:r>
        <w:rPr>
          <w:rFonts w:ascii="Arial" w:cs="Arial" w:eastAsia="Arial" w:hAnsi="Arial"/>
          <w:color w:val="444444"/>
          <w:sz w:val="22"/>
          <w:szCs w:val="22"/>
        </w:rPr>
        <w:t xml:space="preserve">Stripe, Altruist, Income Lab</w:t>
      </w:r>
    </w:p>
    <w:p>
      <w:pPr>
        <w:spacing w:after="160" w:before="0"/>
        <w:jc w:val="left"/>
      </w:pPr>
      <w:r>
        <w:rPr>
          <w:rFonts w:ascii="Arial" w:cs="Arial" w:eastAsia="Arial" w:hAnsi="Arial"/>
          <w:b/>
          <w:bCs/>
          <w:color w:val="1B2A4A"/>
          <w:sz w:val="22"/>
          <w:szCs w:val="22"/>
        </w:rPr>
        <w:t xml:space="preserve">What they do: </w:t>
      </w:r>
      <w:r>
        <w:rPr>
          <w:rFonts w:ascii="Arial" w:cs="Arial" w:eastAsia="Arial" w:hAnsi="Arial"/>
          <w:color w:val="444444"/>
          <w:sz w:val="22"/>
          <w:szCs w:val="22"/>
        </w:rPr>
        <w:t xml:space="preserve">Hero card gets the premium treatment (more padding, optional background tint, stronger shadow). Supporting cards are visually lighter (thinner, less shadow). Some sections don’t even use cards — they use open content on the canvas. This creates a visual “loudness” hierarchy that matches the information hierarchy.</w:t>
      </w:r>
    </w:p>
    <w:p>
      <w:pPr>
        <w:spacing w:after="160" w:before="0"/>
        <w:jc w:val="left"/>
      </w:pPr>
      <w:r>
        <w:rPr>
          <w:rFonts w:ascii="Arial" w:cs="Arial" w:eastAsia="Arial" w:hAnsi="Arial"/>
          <w:b/>
          <w:bCs/>
          <w:color w:val="1B2A4A"/>
          <w:sz w:val="22"/>
          <w:szCs w:val="22"/>
        </w:rPr>
        <w:t xml:space="preserve">Point93 action: </w:t>
      </w:r>
      <w:r>
        <w:rPr>
          <w:rFonts w:ascii="Arial" w:cs="Arial" w:eastAsia="Arial" w:hAnsi="Arial"/>
          <w:color w:val="444444"/>
          <w:sz w:val="22"/>
          <w:szCs w:val="22"/>
        </w:rPr>
        <w:t xml:space="preserve">Three tiers of visual weight. Tier 1 (Hero Card): 32–40px padding, stronger shadow, optional subtle navy/blue background tint, 14px border-radius. Tier 2 (Intelligence, Priority): Standard card, 24px padding, light shadow, white background. Tier 3 (Journey, BI Preview): Lighter treatment — could be borderless content on the canvas, or very subtle card with minimal shadow. This ensures the eye hits the hero first, then flows naturally through the page.</w:t>
      </w:r>
    </w:p>
    <w:p>
      <w:pPr>
        <w:pBdr>
          <w:bottom w:val="single" w:color="4A6FA5" w:sz="3"/>
        </w:pBdr>
        <w:spacing w:before="360" w:after="200"/>
      </w:pPr>
      <w:r>
        <w:rPr>
          <w:rFonts w:ascii="Arial" w:cs="Arial" w:eastAsia="Arial" w:hAnsi="Arial"/>
          <w:b/>
          <w:bCs/>
          <w:color w:val="4A6FA5"/>
          <w:sz w:val="18"/>
          <w:szCs w:val="18"/>
        </w:rPr>
        <w:t xml:space="preserve">PATTERN 5: VISUAL ZONING THROUGH BACKGROUND</w:t>
      </w:r>
    </w:p>
    <w:p>
      <w:pPr>
        <w:pStyle w:val="Heading2"/>
      </w:pPr>
      <w:r>
        <w:t xml:space="preserve">Alternating Section Contrast</w:t>
      </w:r>
    </w:p>
    <w:p>
      <w:pPr>
        <w:spacing w:after="160" w:before="0"/>
        <w:jc w:val="left"/>
      </w:pPr>
      <w:r>
        <w:rPr>
          <w:rFonts w:ascii="Arial" w:cs="Arial" w:eastAsia="Arial" w:hAnsi="Arial"/>
          <w:b/>
          <w:bCs/>
          <w:color w:val="1B2A4A"/>
          <w:sz w:val="22"/>
          <w:szCs w:val="22"/>
        </w:rPr>
        <w:t xml:space="preserve">Who does it best: </w:t>
      </w:r>
      <w:r>
        <w:rPr>
          <w:rFonts w:ascii="Arial" w:cs="Arial" w:eastAsia="Arial" w:hAnsi="Arial"/>
          <w:color w:val="444444"/>
          <w:sz w:val="22"/>
          <w:szCs w:val="22"/>
        </w:rPr>
        <w:t xml:space="preserve">Wealthsimple, Mercury, Ramp</w:t>
      </w:r>
    </w:p>
    <w:p>
      <w:pPr>
        <w:spacing w:after="160" w:before="0"/>
        <w:jc w:val="left"/>
      </w:pPr>
      <w:r>
        <w:rPr>
          <w:rFonts w:ascii="Arial" w:cs="Arial" w:eastAsia="Arial" w:hAnsi="Arial"/>
          <w:b/>
          <w:bCs/>
          <w:color w:val="1B2A4A"/>
          <w:sz w:val="22"/>
          <w:szCs w:val="22"/>
        </w:rPr>
        <w:t xml:space="preserve">What they do: </w:t>
      </w:r>
      <w:r>
        <w:rPr>
          <w:rFonts w:ascii="Arial" w:cs="Arial" w:eastAsia="Arial" w:hAnsi="Arial"/>
          <w:color w:val="444444"/>
          <w:sz w:val="22"/>
          <w:szCs w:val="22"/>
        </w:rPr>
        <w:t xml:space="preserve">Break visual monotony by alternating the canvas treatment between sections. Section 1 might have a subtle warm-tinted background. Section 3 might use a very light gray zone. This creates natural “chapters” in the scroll experience without needing heavy dividers.</w:t>
      </w:r>
    </w:p>
    <w:p>
      <w:pPr>
        <w:spacing w:after="160" w:before="0"/>
        <w:jc w:val="left"/>
      </w:pPr>
      <w:r>
        <w:rPr>
          <w:rFonts w:ascii="Arial" w:cs="Arial" w:eastAsia="Arial" w:hAnsi="Arial"/>
          <w:b/>
          <w:bCs/>
          <w:color w:val="1B2A4A"/>
          <w:sz w:val="22"/>
          <w:szCs w:val="22"/>
        </w:rPr>
        <w:t xml:space="preserve">Point93 action: </w:t>
      </w:r>
      <w:r>
        <w:rPr>
          <w:rFonts w:ascii="Arial" w:cs="Arial" w:eastAsia="Arial" w:hAnsi="Arial"/>
          <w:color w:val="444444"/>
          <w:sz w:val="22"/>
          <w:szCs w:val="22"/>
        </w:rPr>
        <w:t xml:space="preserve">Consider: Hero section sits on a very subtle navy-tinted background (#F0F3F8) or uses a gradient wash. The BI Preview section sits on a light blue-tinted zone. Everything else is standard canvas. This creates 2–3 visual chapters without redesigning any content.</w:t>
      </w:r>
    </w:p>
    <w:p>
      <w:pPr>
        <w:pBdr>
          <w:bottom w:val="single" w:color="4A6FA5" w:sz="3"/>
        </w:pBdr>
        <w:spacing w:before="360" w:after="200"/>
      </w:pPr>
      <w:r>
        <w:rPr>
          <w:rFonts w:ascii="Arial" w:cs="Arial" w:eastAsia="Arial" w:hAnsi="Arial"/>
          <w:b/>
          <w:bCs/>
          <w:color w:val="4A6FA5"/>
          <w:sz w:val="18"/>
          <w:szCs w:val="18"/>
        </w:rPr>
        <w:t xml:space="preserve">PATTERN 6: PURPOSEFUL TYPOGRAPHY PAIRING</w:t>
      </w:r>
    </w:p>
    <w:p>
      <w:pPr>
        <w:pStyle w:val="Heading2"/>
      </w:pPr>
      <w:r>
        <w:t xml:space="preserve">Display + Body Font System</w:t>
      </w:r>
    </w:p>
    <w:p>
      <w:pPr>
        <w:spacing w:after="160" w:before="0"/>
        <w:jc w:val="left"/>
      </w:pPr>
      <w:r>
        <w:rPr>
          <w:rFonts w:ascii="Arial" w:cs="Arial" w:eastAsia="Arial" w:hAnsi="Arial"/>
          <w:b/>
          <w:bCs/>
          <w:color w:val="1B2A4A"/>
          <w:sz w:val="22"/>
          <w:szCs w:val="22"/>
        </w:rPr>
        <w:t xml:space="preserve">Who does it best: </w:t>
      </w:r>
      <w:r>
        <w:rPr>
          <w:rFonts w:ascii="Arial" w:cs="Arial" w:eastAsia="Arial" w:hAnsi="Arial"/>
          <w:color w:val="444444"/>
          <w:sz w:val="22"/>
          <w:szCs w:val="22"/>
        </w:rPr>
        <w:t xml:space="preserve">Wealthsimple, Altruist</w:t>
      </w:r>
    </w:p>
    <w:p>
      <w:pPr>
        <w:spacing w:after="160" w:before="0"/>
        <w:jc w:val="left"/>
      </w:pPr>
      <w:r>
        <w:rPr>
          <w:rFonts w:ascii="Arial" w:cs="Arial" w:eastAsia="Arial" w:hAnsi="Arial"/>
          <w:b/>
          <w:bCs/>
          <w:color w:val="1B2A4A"/>
          <w:sz w:val="22"/>
          <w:szCs w:val="22"/>
        </w:rPr>
        <w:t xml:space="preserve">What they do: </w:t>
      </w:r>
      <w:r>
        <w:rPr>
          <w:rFonts w:ascii="Arial" w:cs="Arial" w:eastAsia="Arial" w:hAnsi="Arial"/>
          <w:color w:val="444444"/>
          <w:sz w:val="22"/>
          <w:szCs w:val="22"/>
        </w:rPr>
        <w:t xml:space="preserve">Use a distinctive display font (serif or geometric) for scores, headlines, and key numbers. Use a clean sans-serif for body text and labels. The contrast between the two creates visual interest and signals hierarchy. Wealthsimple uses this to make their investing experience feel editorial and thoughtful. Altruist uses bold typography to feel confident and modern.</w:t>
      </w:r>
    </w:p>
    <w:p>
      <w:pPr>
        <w:spacing w:after="160" w:before="0"/>
        <w:jc w:val="left"/>
      </w:pPr>
      <w:r>
        <w:rPr>
          <w:rFonts w:ascii="Arial" w:cs="Arial" w:eastAsia="Arial" w:hAnsi="Arial"/>
          <w:b/>
          <w:bCs/>
          <w:color w:val="1B2A4A"/>
          <w:sz w:val="22"/>
          <w:szCs w:val="22"/>
        </w:rPr>
        <w:t xml:space="preserve">Point93 action: </w:t>
      </w:r>
      <w:r>
        <w:rPr>
          <w:rFonts w:ascii="Arial" w:cs="Arial" w:eastAsia="Arial" w:hAnsi="Arial"/>
          <w:color w:val="444444"/>
          <w:sz w:val="22"/>
          <w:szCs w:val="22"/>
        </w:rPr>
        <w:t xml:space="preserve">V6 already uses DM Serif Display for the score number — extend this pattern. All “impact numbers” (score, percentile, stat tiles, module scores) should use the display font. All “guidance text” (labels, descriptors, diagnostic copy) should use the clean sans-serif. The contrast between these two creates rhythm even in text-heavy sections.</w:t>
      </w:r>
    </w:p>
    <w:p>
      <w:pPr>
        <w:pBdr>
          <w:bottom w:val="single" w:color="4A6FA5" w:sz="3"/>
        </w:pBdr>
        <w:spacing w:before="360" w:after="200"/>
      </w:pPr>
      <w:r>
        <w:rPr>
          <w:rFonts w:ascii="Arial" w:cs="Arial" w:eastAsia="Arial" w:hAnsi="Arial"/>
          <w:b/>
          <w:bCs/>
          <w:color w:val="4A6FA5"/>
          <w:sz w:val="18"/>
          <w:szCs w:val="18"/>
        </w:rPr>
        <w:t xml:space="preserve">PATTERN 7: SCANNABLE ICONS &amp; STATUS INDICATORS</w:t>
      </w:r>
    </w:p>
    <w:p>
      <w:pPr>
        <w:pStyle w:val="Heading2"/>
      </w:pPr>
      <w:r>
        <w:t xml:space="preserve">Visual Anchors for Quick Reading</w:t>
      </w:r>
    </w:p>
    <w:p>
      <w:pPr>
        <w:spacing w:after="160" w:before="0"/>
        <w:jc w:val="left"/>
      </w:pPr>
      <w:r>
        <w:rPr>
          <w:rFonts w:ascii="Arial" w:cs="Arial" w:eastAsia="Arial" w:hAnsi="Arial"/>
          <w:b/>
          <w:bCs/>
          <w:color w:val="1B2A4A"/>
          <w:sz w:val="22"/>
          <w:szCs w:val="22"/>
        </w:rPr>
        <w:t xml:space="preserve">Who does it best: </w:t>
      </w:r>
      <w:r>
        <w:rPr>
          <w:rFonts w:ascii="Arial" w:cs="Arial" w:eastAsia="Arial" w:hAnsi="Arial"/>
          <w:color w:val="444444"/>
          <w:sz w:val="22"/>
          <w:szCs w:val="22"/>
        </w:rPr>
        <w:t xml:space="preserve">Revolut, RightCapital, Altruist</w:t>
      </w:r>
    </w:p>
    <w:p>
      <w:pPr>
        <w:spacing w:after="160" w:before="0"/>
        <w:jc w:val="left"/>
      </w:pPr>
      <w:r>
        <w:rPr>
          <w:rFonts w:ascii="Arial" w:cs="Arial" w:eastAsia="Arial" w:hAnsi="Arial"/>
          <w:b/>
          <w:bCs/>
          <w:color w:val="1B2A4A"/>
          <w:sz w:val="22"/>
          <w:szCs w:val="22"/>
        </w:rPr>
        <w:t xml:space="preserve">What they do: </w:t>
      </w:r>
      <w:r>
        <w:rPr>
          <w:rFonts w:ascii="Arial" w:cs="Arial" w:eastAsia="Arial" w:hAnsi="Arial"/>
          <w:color w:val="444444"/>
          <w:sz w:val="22"/>
          <w:szCs w:val="22"/>
        </w:rPr>
        <w:t xml:space="preserve">Every navigation item, every section header, and every status has an icon or visual indicator. Users can scan by visual shape before reading text. Status indicators use color + shape (not color alone) for accessibility. Navigation icons help users build a mental map. Revolut uses color-coded category icons. RightCapital uses icons for each planning module.</w:t>
      </w:r>
    </w:p>
    <w:p>
      <w:pPr>
        <w:spacing w:after="160" w:before="0"/>
        <w:jc w:val="left"/>
      </w:pPr>
      <w:r>
        <w:rPr>
          <w:rFonts w:ascii="Arial" w:cs="Arial" w:eastAsia="Arial" w:hAnsi="Arial"/>
          <w:b/>
          <w:bCs/>
          <w:color w:val="1B2A4A"/>
          <w:sz w:val="22"/>
          <w:szCs w:val="22"/>
        </w:rPr>
        <w:t xml:space="preserve">Point93 action: </w:t>
      </w:r>
      <w:r>
        <w:rPr>
          <w:rFonts w:ascii="Arial" w:cs="Arial" w:eastAsia="Arial" w:hAnsi="Arial"/>
          <w:color w:val="444444"/>
          <w:sz w:val="22"/>
          <w:szCs w:val="22"/>
        </w:rPr>
        <w:t xml:space="preserve">Add practice area icons (already planned). Add status indicators to each BI analysis row (building = animated dots, partial = segmented icon, complete = checkmark). Add section header icons. These serve as visual anchors that break the text density and create scannability.</w:t>
      </w:r>
    </w:p>
    <w:p>
      <w:r>
        <w:br w:type="page"/>
      </w:r>
    </w:p>
    <w:p>
      <w:pPr>
        <w:pStyle w:val="Heading1"/>
      </w:pPr>
      <w:r>
        <w:t xml:space="preserve">Spacing Specification</w:t>
      </w:r>
    </w:p>
    <w:p>
      <w:pPr>
        <w:spacing w:after="160" w:before="0"/>
      </w:pPr>
      <w:r>
        <w:rPr>
          <w:rFonts w:ascii="Arial" w:cs="Arial" w:eastAsia="Arial" w:hAnsi="Arial"/>
          <w:color w:val="333333"/>
          <w:sz w:val="22"/>
          <w:szCs w:val="22"/>
        </w:rPr>
        <w:t xml:space="preserve">Concrete pixel values for Michela, based on Stripe and Ramp’s spacing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20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V6 Current</w:t>
            </w:r>
          </w:p>
        </w:tc>
        <w:tc>
          <w:tcPr>
            <w:tcW w:type="dxa" w:w="208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0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Page canvas background</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white (#FFF)</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#F5F7FA</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Cards float on canvas</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Gap between sections</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12–18px</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28–36px</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Biggest single change</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Gap between major zones</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18px</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48–64px</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Before BI section</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Card internal padding</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20–26px</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28–36px</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Hero gets 36–40px</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Card border-radius</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14px</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16px</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Subtle increase</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Card shadow</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0 1px 4px</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0 1px 3px, 0 4px 12px</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Layered shadow</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Card border</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1px solid #DDE2EA</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None or very subtle</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Shadow replaces border</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Hero score size</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~28px</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48–56px</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Display font</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Radial gauge diameter</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150px</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180–200px</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Needs breathing room</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Section header gap to content</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8–12px</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16–20px</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Labels need air</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Sidebar section gap</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12px</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20–24px</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Less cramped</w:t>
            </w:r>
          </w:p>
        </w:tc>
      </w:tr>
      <w:tr>
        <w:tc>
          <w:tcPr>
            <w:tcW w:type="dxa" w:w="3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Body text line-height</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1.5</w:t>
            </w:r>
          </w:p>
        </w:tc>
        <w:tc>
          <w:tcPr>
            <w:tcW w:type="dxa" w:w="208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1.6–1.65</w:t>
            </w:r>
          </w:p>
        </w:tc>
        <w:tc>
          <w:tcPr>
            <w:tcW w:type="dxa" w:w="2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More readable</w:t>
            </w:r>
          </w:p>
        </w:tc>
      </w:tr>
    </w:tbl>
    <w:p>
      <w:r>
        <w:br w:type="page"/>
      </w:r>
    </w:p>
    <w:p>
      <w:pPr>
        <w:pStyle w:val="Heading1"/>
      </w:pPr>
      <w:r>
        <w:t xml:space="preserve">Color Specification</w:t>
      </w:r>
    </w:p>
    <w:p>
      <w:pPr>
        <w:spacing w:after="160" w:before="0"/>
      </w:pPr>
      <w:r>
        <w:rPr>
          <w:rFonts w:ascii="Arial" w:cs="Arial" w:eastAsia="Arial" w:hAnsi="Arial"/>
          <w:color w:val="333333"/>
          <w:sz w:val="22"/>
          <w:szCs w:val="22"/>
        </w:rPr>
        <w:t xml:space="preserve">Based on Stripe’s perceptually uniform color system approach and Revolut’s semantic color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18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Color</w:t>
            </w:r>
          </w:p>
        </w:tc>
        <w:tc>
          <w:tcPr>
            <w:tcW w:type="dxa" w:w="180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3560"/>
            <w:tcBorders>
              <w:top w:val="single" w:color="D0D5DD" w:sz="1"/>
              <w:left w:val="single" w:color="D0D5DD" w:sz="1"/>
              <w:bottom w:val="single" w:color="D0D5DD" w:sz="1"/>
              <w:right w:val="single" w:color="D0D5DD"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Brand / Navigation</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Deep Navy</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#1B2A4A</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Nav, headings, primary text, hero card accent</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Interactive / Links</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Medium Blue</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#4A6FA5</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Links, BI section, interactive elements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Strength / Edge</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Forest Green</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#2D8A4E</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Edge items, positive deltas, strength scores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Strength Background</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Pale Green</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#E8F5EC</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Edge card backgrounds, positive stat tiles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Risk / Exposure</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Signal Red</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#C0392B</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Exposure items, negative deltas, critical scores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Risk Background</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Pale Red</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#FDECEC</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Exposure card backgrounds, risk stat tiles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Priority / Attention</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Warm Amber</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#D4860B</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Priority card, developing status, attention areas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Priority Background</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Pale Amber</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#FFF5E6</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Priority card background tint</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Canvas</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Cool Gray</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#F5F7FA</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Page background behind all cards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Card Surface</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White</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#FFFFFF</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Standard card background</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Subtle Surface</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Ice Gray</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#FAFBFD</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Alternate card backgrounds, sidebar sections</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Secondary Text</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Warm Gray</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#6B7A8D</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Descriptors, labels, secondary information</w:t>
            </w:r>
          </w:p>
        </w:tc>
      </w:tr>
      <w:tr>
        <w:tc>
          <w:tcPr>
            <w:tcW w:type="dxa" w:w="22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Tertiary Text</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Light Gray</w:t>
            </w:r>
          </w:p>
        </w:tc>
        <w:tc>
          <w:tcPr>
            <w:tcW w:type="dxa" w:w="18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b/>
                <w:bCs/>
                <w:color w:val="444444"/>
                <w:sz w:val="19"/>
                <w:szCs w:val="19"/>
              </w:rPr>
              <w:t xml:space="preserve">#8896A6</w:t>
            </w:r>
          </w:p>
        </w:tc>
        <w:tc>
          <w:tcPr>
            <w:tcW w:type="dxa" w:w="356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444444"/>
                <w:sz w:val="19"/>
                <w:szCs w:val="19"/>
              </w:rPr>
              <w:t xml:space="preserve">Timestamps, counts, metadata</w:t>
            </w:r>
          </w:p>
        </w:tc>
      </w:tr>
    </w:tbl>
    <w:p>
      <w:pPr>
        <w:spacing w:before="200"/>
      </w:pPr>
    </w:p>
    <w:p>
      <w:pPr>
        <w:spacing w:after="160" w:before="0"/>
      </w:pPr>
      <w:r>
        <w:rPr>
          <w:rFonts w:ascii="Arial" w:cs="Arial" w:eastAsia="Arial" w:hAnsi="Arial"/>
          <w:i/>
          <w:iCs/>
          <w:color w:val="6B7A8D"/>
          <w:sz w:val="22"/>
          <w:szCs w:val="22"/>
        </w:rPr>
        <w:t xml:space="preserve">Key principle: Every color has a job. Users should be able to scan the page by color alone and understand what’s strong (green), what needs attention (red/amber), and where to navigate (blue).</w:t>
      </w:r>
    </w:p>
    <w:p>
      <w:r>
        <w:br w:type="page"/>
      </w:r>
    </w:p>
    <w:p>
      <w:pPr>
        <w:pStyle w:val="Heading1"/>
      </w:pPr>
      <w:r>
        <w:t xml:space="preserve">Implementation Priority</w:t>
      </w:r>
    </w:p>
    <w:p>
      <w:pPr>
        <w:spacing w:after="160" w:before="0"/>
      </w:pPr>
      <w:r>
        <w:rPr>
          <w:rFonts w:ascii="Arial" w:cs="Arial" w:eastAsia="Arial" w:hAnsi="Arial"/>
          <w:color w:val="333333"/>
          <w:sz w:val="22"/>
          <w:szCs w:val="22"/>
        </w:rPr>
        <w:t xml:space="preserve">Ordered by visual impact per effort. The first three changes will transform the feel of the hub more than all other changes combined.</w:t>
      </w:r>
    </w:p>
    <w:p>
      <w:pPr>
        <w:pStyle w:val="ListParagraph"/>
        <w:numPr>
          <w:ilvl w:val="0"/>
          <w:numId w:val="2"/>
        </w:numPr>
        <w:spacing w:after="120"/>
      </w:pPr>
      <w:r>
        <w:rPr>
          <w:rFonts w:ascii="Arial" w:cs="Arial" w:eastAsia="Arial" w:hAnsi="Arial"/>
          <w:b/>
          <w:bCs/>
          <w:color w:val="1B2A4A"/>
          <w:sz w:val="22"/>
          <w:szCs w:val="22"/>
        </w:rPr>
        <w:t xml:space="preserve">Breathing Room </w:t>
      </w:r>
      <w:r>
        <w:rPr>
          <w:rFonts w:ascii="Arial" w:cs="Arial" w:eastAsia="Arial" w:hAnsi="Arial"/>
          <w:color w:val="444444"/>
          <w:sz w:val="22"/>
          <w:szCs w:val="22"/>
        </w:rPr>
        <w:t xml:space="preserve">— Canvas background + card spacing + shadow-over-border. This is the single biggest lever. Takes a dense dashboard and makes it feel like a modern fintech app.</w:t>
      </w:r>
    </w:p>
    <w:p>
      <w:pPr>
        <w:pStyle w:val="ListParagraph"/>
        <w:numPr>
          <w:ilvl w:val="0"/>
          <w:numId w:val="2"/>
        </w:numPr>
        <w:spacing w:after="120"/>
      </w:pPr>
      <w:r>
        <w:rPr>
          <w:rFonts w:ascii="Arial" w:cs="Arial" w:eastAsia="Arial" w:hAnsi="Arial"/>
          <w:b/>
          <w:bCs/>
          <w:color w:val="1B2A4A"/>
          <w:sz w:val="22"/>
          <w:szCs w:val="22"/>
        </w:rPr>
        <w:t xml:space="preserve">Semantic Color </w:t>
      </w:r>
      <w:r>
        <w:rPr>
          <w:rFonts w:ascii="Arial" w:cs="Arial" w:eastAsia="Arial" w:hAnsi="Arial"/>
          <w:color w:val="444444"/>
          <w:sz w:val="22"/>
          <w:szCs w:val="22"/>
        </w:rPr>
        <w:t xml:space="preserve">— Apply the green/red/amber/blue system consistently. Edge items get green accents. Exposure gets red. Priority gets amber. BI gets blue. Users can color-scan the page.</w:t>
      </w:r>
    </w:p>
    <w:p>
      <w:pPr>
        <w:pStyle w:val="ListParagraph"/>
        <w:numPr>
          <w:ilvl w:val="0"/>
          <w:numId w:val="2"/>
        </w:numPr>
        <w:spacing w:after="120"/>
      </w:pPr>
      <w:r>
        <w:rPr>
          <w:rFonts w:ascii="Arial" w:cs="Arial" w:eastAsia="Arial" w:hAnsi="Arial"/>
          <w:b/>
          <w:bCs/>
          <w:color w:val="1B2A4A"/>
          <w:sz w:val="22"/>
          <w:szCs w:val="22"/>
        </w:rPr>
        <w:t xml:space="preserve">Hero Treatment </w:t>
      </w:r>
      <w:r>
        <w:rPr>
          <w:rFonts w:ascii="Arial" w:cs="Arial" w:eastAsia="Arial" w:hAnsi="Arial"/>
          <w:color w:val="444444"/>
          <w:sz w:val="22"/>
          <w:szCs w:val="22"/>
        </w:rPr>
        <w:t xml:space="preserve">— Make the score display undeniably the hero. Larger gauge, larger number, premium card treatment. The first thing an advisor’s eye hits should be their score.</w:t>
      </w:r>
    </w:p>
    <w:p>
      <w:pPr>
        <w:pStyle w:val="ListParagraph"/>
        <w:numPr>
          <w:ilvl w:val="0"/>
          <w:numId w:val="2"/>
        </w:numPr>
        <w:spacing w:after="120"/>
      </w:pPr>
      <w:r>
        <w:rPr>
          <w:rFonts w:ascii="Arial" w:cs="Arial" w:eastAsia="Arial" w:hAnsi="Arial"/>
          <w:b/>
          <w:bCs/>
          <w:color w:val="1B2A4A"/>
          <w:sz w:val="22"/>
          <w:szCs w:val="22"/>
        </w:rPr>
        <w:t xml:space="preserve">Card Weight Hierarchy </w:t>
      </w:r>
      <w:r>
        <w:rPr>
          <w:rFonts w:ascii="Arial" w:cs="Arial" w:eastAsia="Arial" w:hAnsi="Arial"/>
          <w:color w:val="444444"/>
          <w:sz w:val="22"/>
          <w:szCs w:val="22"/>
        </w:rPr>
        <w:t xml:space="preserve">— Three tiers of visual weight. Hero card is premium. Intelligence and Priority are standard. Journey and BI are lighter. Creates natural visual flow.</w:t>
      </w:r>
    </w:p>
    <w:p>
      <w:pPr>
        <w:pStyle w:val="ListParagraph"/>
        <w:numPr>
          <w:ilvl w:val="0"/>
          <w:numId w:val="2"/>
        </w:numPr>
        <w:spacing w:after="120"/>
      </w:pPr>
      <w:r>
        <w:rPr>
          <w:rFonts w:ascii="Arial" w:cs="Arial" w:eastAsia="Arial" w:hAnsi="Arial"/>
          <w:b/>
          <w:bCs/>
          <w:color w:val="1B2A4A"/>
          <w:sz w:val="22"/>
          <w:szCs w:val="22"/>
        </w:rPr>
        <w:t xml:space="preserve">Typography Scale </w:t>
      </w:r>
      <w:r>
        <w:rPr>
          <w:rFonts w:ascii="Arial" w:cs="Arial" w:eastAsia="Arial" w:hAnsi="Arial"/>
          <w:color w:val="444444"/>
          <w:sz w:val="22"/>
          <w:szCs w:val="22"/>
        </w:rPr>
        <w:t xml:space="preserve">— Extend display font to all impact numbers. Increase body line-height. Create wider range between smallest and largest text.</w:t>
      </w:r>
    </w:p>
    <w:p>
      <w:pPr>
        <w:pStyle w:val="ListParagraph"/>
        <w:numPr>
          <w:ilvl w:val="0"/>
          <w:numId w:val="2"/>
        </w:numPr>
        <w:spacing w:after="120"/>
      </w:pPr>
      <w:r>
        <w:rPr>
          <w:rFonts w:ascii="Arial" w:cs="Arial" w:eastAsia="Arial" w:hAnsi="Arial"/>
          <w:b/>
          <w:bCs/>
          <w:color w:val="1B2A4A"/>
          <w:sz w:val="22"/>
          <w:szCs w:val="22"/>
        </w:rPr>
        <w:t xml:space="preserve">Visual Zoning </w:t>
      </w:r>
      <w:r>
        <w:rPr>
          <w:rFonts w:ascii="Arial" w:cs="Arial" w:eastAsia="Arial" w:hAnsi="Arial"/>
          <w:color w:val="444444"/>
          <w:sz w:val="22"/>
          <w:szCs w:val="22"/>
        </w:rPr>
        <w:t xml:space="preserve">— Subtle background shifts between major sections. Creates chapters in the scroll without heavy dividers.</w:t>
      </w:r>
    </w:p>
    <w:p>
      <w:pPr>
        <w:pStyle w:val="ListParagraph"/>
        <w:numPr>
          <w:ilvl w:val="0"/>
          <w:numId w:val="2"/>
        </w:numPr>
        <w:spacing w:after="120"/>
      </w:pPr>
      <w:r>
        <w:rPr>
          <w:rFonts w:ascii="Arial" w:cs="Arial" w:eastAsia="Arial" w:hAnsi="Arial"/>
          <w:b/>
          <w:bCs/>
          <w:color w:val="1B2A4A"/>
          <w:sz w:val="22"/>
          <w:szCs w:val="22"/>
        </w:rPr>
        <w:t xml:space="preserve">Icons &amp; Status Indicators </w:t>
      </w:r>
      <w:r>
        <w:rPr>
          <w:rFonts w:ascii="Arial" w:cs="Arial" w:eastAsia="Arial" w:hAnsi="Arial"/>
          <w:color w:val="444444"/>
          <w:sz w:val="22"/>
          <w:szCs w:val="22"/>
        </w:rPr>
        <w:t xml:space="preserve">— Practice area icons, section header icons, BI status indicators. Break text density and add scannability.</w:t>
      </w:r>
    </w:p>
    <w:p>
      <w:pPr>
        <w:pBdr>
          <w:top w:val="single" w:color="4A6FA5" w:sz="2"/>
        </w:pBdr>
        <w:spacing w:before="400"/>
      </w:pPr>
    </w:p>
    <w:p>
      <w:pPr>
        <w:pStyle w:val="Heading2"/>
      </w:pPr>
      <w:r>
        <w:t xml:space="preserve">What This Means</w:t>
      </w:r>
    </w:p>
    <w:p>
      <w:pPr>
        <w:spacing w:after="160" w:before="0"/>
      </w:pPr>
      <w:r>
        <w:rPr>
          <w:rFonts w:ascii="Arial" w:cs="Arial" w:eastAsia="Arial" w:hAnsi="Arial"/>
          <w:color w:val="333333"/>
          <w:sz w:val="22"/>
          <w:szCs w:val="22"/>
        </w:rPr>
        <w:t xml:space="preserve">The information architecture is right. The three-speed model is right. The visualization pairings are right. The section order is right. The hub-as-navigation principle is right. What’s missing is the visual craft layer that makes it feel like a product advisors want to spend time in, not a report they have to work through.</w:t>
      </w:r>
    </w:p>
    <w:p>
      <w:pPr>
        <w:spacing w:after="160" w:before="0"/>
      </w:pPr>
      <w:r>
        <w:rPr>
          <w:rFonts w:ascii="Arial" w:cs="Arial" w:eastAsia="Arial" w:hAnsi="Arial"/>
          <w:color w:val="333333"/>
          <w:sz w:val="22"/>
          <w:szCs w:val="22"/>
        </w:rPr>
        <w:t xml:space="preserve">The good news: the three highest-impact changes (breathing room, semantic color, hero treatment) are all achievable without restructuring anything. They’re CSS-level and design-system-level refinements that transform perceived quality while preserving every architectural decision we’ve made.</w:t>
      </w:r>
    </w:p>
    <w:p>
      <w:pPr>
        <w:spacing w:after="160" w:before="0"/>
        <w:jc w:val="left"/>
      </w:pPr>
      <w:r>
        <w:rPr>
          <w:rFonts w:ascii="Arial" w:cs="Arial" w:eastAsia="Arial" w:hAnsi="Arial"/>
          <w:b/>
          <w:bCs/>
          <w:color w:val="1B2A4A"/>
          <w:sz w:val="22"/>
          <w:szCs w:val="22"/>
        </w:rPr>
        <w:t xml:space="preserve">The benchmark is clear: </w:t>
      </w:r>
      <w:r>
        <w:rPr>
          <w:rFonts w:ascii="Arial" w:cs="Arial" w:eastAsia="Arial" w:hAnsi="Arial"/>
          <w:color w:val="333333"/>
          <w:sz w:val="22"/>
          <w:szCs w:val="22"/>
        </w:rPr>
        <w:t xml:space="preserve">Stripe for spacing discipline, Revolut for managing complexity with color and cards, Wealthsimple for making data feel human, Altruist for advisor-first design confidence. Point93 doesn’t need to copy any of them — but it needs to meet the visual quality bar they’ve set.</w:t>
      </w:r>
    </w:p>
    <w:sectPr>
      <w:head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A8D"/>
        <w:sz w:val="16"/>
        <w:szCs w:val="16"/>
      </w:rPr>
      <w:t xml:space="preserve">Point93 Visual Design Comparative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6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2026-02-16T20:06:52.917Z</dcterms:created>
  <dcterms:modified xsi:type="dcterms:W3CDTF">2026-02-16T20:06:52.918Z</dcterms:modified>
</cp:coreProperties>
</file>

<file path=docProps/custom.xml><?xml version="1.0" encoding="utf-8"?>
<Properties xmlns="http://schemas.openxmlformats.org/officeDocument/2006/custom-properties" xmlns:vt="http://schemas.openxmlformats.org/officeDocument/2006/docPropsVTypes"/>
</file>