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0A119" w14:textId="146C3F7B" w:rsidR="00B87285" w:rsidRPr="00604414" w:rsidRDefault="00604414" w:rsidP="00604414">
      <w:pPr>
        <w:jc w:val="center"/>
        <w:rPr>
          <w:b/>
          <w:bCs/>
          <w:sz w:val="32"/>
          <w:szCs w:val="32"/>
        </w:rPr>
      </w:pPr>
      <w:r w:rsidRPr="00604414">
        <w:rPr>
          <w:b/>
          <w:bCs/>
          <w:sz w:val="32"/>
          <w:szCs w:val="32"/>
        </w:rPr>
        <w:t>IMAGE CLASSIFICATION ON CIFAR-100 USING TRANSFER LEARNING WITH EFFICIENTNET-B0</w:t>
      </w:r>
    </w:p>
    <w:p w14:paraId="108A775E" w14:textId="77777777" w:rsidR="00FF5EA6" w:rsidRDefault="00FF5EA6" w:rsidP="00604414">
      <w:pPr>
        <w:rPr>
          <w:b/>
          <w:bCs/>
        </w:rPr>
      </w:pPr>
    </w:p>
    <w:p w14:paraId="09D79D18" w14:textId="27F8D830" w:rsidR="00604414" w:rsidRDefault="00604414" w:rsidP="00604414">
      <w:pPr>
        <w:rPr>
          <w:b/>
          <w:bCs/>
        </w:rPr>
      </w:pPr>
      <w:r w:rsidRPr="00604414">
        <w:rPr>
          <w:b/>
          <w:bCs/>
        </w:rPr>
        <w:t>INTRODUCTION</w:t>
      </w:r>
      <w:r>
        <w:rPr>
          <w:b/>
          <w:bCs/>
        </w:rPr>
        <w:t xml:space="preserve"> / BACKGROUND</w:t>
      </w:r>
    </w:p>
    <w:p w14:paraId="0384E6C9" w14:textId="606B317A" w:rsidR="00604414" w:rsidRDefault="00604414" w:rsidP="00FF5EA6">
      <w:pPr>
        <w:ind w:firstLine="720"/>
        <w:rPr>
          <w:rFonts w:eastAsiaTheme="minorEastAsia"/>
        </w:rPr>
      </w:pPr>
      <w:r w:rsidRPr="00604414">
        <w:t>CIFAR-100</w:t>
      </w:r>
      <w:r>
        <w:t xml:space="preserve"> is a labeled subset of 80 million tiny images dataset where CIFAR stands for Canadian Institute </w:t>
      </w:r>
      <w:proofErr w:type="gramStart"/>
      <w:r>
        <w:t>For</w:t>
      </w:r>
      <w:proofErr w:type="gramEnd"/>
      <w:r>
        <w:t xml:space="preserve"> Advanced Research</w:t>
      </w:r>
      <w:r w:rsidR="00FF5EA6">
        <w:t xml:space="preserve">. The dataset consists of 60000 colored images (50000 training and 10000 test) of </w:t>
      </w:r>
      <m:oMath>
        <m:r>
          <w:rPr>
            <w:rFonts w:ascii="Cambria Math" w:hAnsi="Cambria Math"/>
          </w:rPr>
          <m:t>32 ×32</m:t>
        </m:r>
      </m:oMath>
      <w:r w:rsidR="00FF5EA6">
        <w:rPr>
          <w:rFonts w:eastAsiaTheme="minorEastAsia"/>
        </w:rPr>
        <w:t xml:space="preserve"> pixels in 100 classes grouped into 20 </w:t>
      </w:r>
      <w:r w:rsidR="005B0DA0">
        <w:rPr>
          <w:rFonts w:eastAsiaTheme="minorEastAsia"/>
        </w:rPr>
        <w:t>super classes</w:t>
      </w:r>
      <w:r w:rsidR="00FF5EA6">
        <w:rPr>
          <w:rFonts w:eastAsiaTheme="minorEastAsia"/>
        </w:rPr>
        <w:t>. Each image has a fine label (class) and a coarse label (superclass).</w:t>
      </w:r>
    </w:p>
    <w:p w14:paraId="69091A5D" w14:textId="77777777" w:rsidR="00FF5EA6" w:rsidRDefault="00FF5EA6" w:rsidP="00604414">
      <w:pPr>
        <w:rPr>
          <w:rFonts w:eastAsiaTheme="minorEastAsia"/>
        </w:rPr>
      </w:pPr>
    </w:p>
    <w:p w14:paraId="05DEE5DA" w14:textId="51FEF5C3" w:rsidR="00FF5EA6" w:rsidRDefault="00FF5EA6" w:rsidP="00604414">
      <w:pPr>
        <w:rPr>
          <w:b/>
          <w:bCs/>
        </w:rPr>
      </w:pPr>
      <w:r w:rsidRPr="00FF5EA6">
        <w:rPr>
          <w:b/>
          <w:bCs/>
        </w:rPr>
        <w:t>DATASET</w:t>
      </w:r>
    </w:p>
    <w:p w14:paraId="6CBE4601" w14:textId="48C9423A" w:rsidR="00FF5EA6" w:rsidRDefault="00FF5EA6" w:rsidP="00604414">
      <w:r>
        <w:rPr>
          <w:b/>
          <w:bCs/>
        </w:rPr>
        <w:tab/>
      </w:r>
      <w:r>
        <w:t xml:space="preserve">The python version of this dataset can be downloaded from the website of the </w:t>
      </w:r>
      <w:hyperlink r:id="rId4" w:history="1">
        <w:r w:rsidRPr="00FF5EA6">
          <w:rPr>
            <w:rStyle w:val="Hyperlink"/>
          </w:rPr>
          <w:t>Univer</w:t>
        </w:r>
        <w:r w:rsidRPr="00FF5EA6">
          <w:rPr>
            <w:rStyle w:val="Hyperlink"/>
          </w:rPr>
          <w:t>s</w:t>
        </w:r>
        <w:r w:rsidRPr="00FF5EA6">
          <w:rPr>
            <w:rStyle w:val="Hyperlink"/>
          </w:rPr>
          <w:t>ity of Toronto</w:t>
        </w:r>
      </w:hyperlink>
      <w:r>
        <w:t>. The downloaded files are python pickled objects. It has 100 classes containing 600 images each</w:t>
      </w:r>
      <w:r w:rsidR="00C70EDD">
        <w:t>. There are 500 training images and 100 testing images per class.</w:t>
      </w:r>
    </w:p>
    <w:p w14:paraId="1F4EC408" w14:textId="515FA290" w:rsidR="00C70EDD" w:rsidRDefault="00C70EDD" w:rsidP="00604414"/>
    <w:p w14:paraId="7B5B7F48" w14:textId="6E795EC5" w:rsidR="00C70EDD" w:rsidRPr="001057F5" w:rsidRDefault="001057F5" w:rsidP="00604414">
      <w:pPr>
        <w:rPr>
          <w:b/>
          <w:bCs/>
        </w:rPr>
      </w:pPr>
      <w:r w:rsidRPr="001057F5">
        <w:rPr>
          <w:b/>
          <w:bCs/>
        </w:rPr>
        <w:t>METHODS</w:t>
      </w:r>
    </w:p>
    <w:p w14:paraId="04428610" w14:textId="77777777" w:rsidR="006D5EB9" w:rsidRDefault="00964E2F" w:rsidP="00604414">
      <w:pPr>
        <w:rPr>
          <w:rFonts w:eastAsiaTheme="minorEastAsia"/>
        </w:rPr>
      </w:pPr>
      <w:r>
        <w:rPr>
          <w:b/>
          <w:bCs/>
        </w:rPr>
        <w:tab/>
      </w:r>
      <w:r>
        <w:t>I em</w:t>
      </w:r>
      <w:r w:rsidR="002B6D99">
        <w:t xml:space="preserve">ployed transfer learning using EfficientNet-B0 architecture pre-trained on ImageNet. The CIFAR-100 images were resized </w:t>
      </w:r>
      <w:r w:rsidR="00275C49">
        <w:t xml:space="preserve">from </w:t>
      </w:r>
      <m:oMath>
        <m:r>
          <w:rPr>
            <w:rFonts w:ascii="Cambria Math" w:hAnsi="Cambria Math"/>
          </w:rPr>
          <m:t>32×32 to 224×224</m:t>
        </m:r>
      </m:oMath>
      <w:r w:rsidR="00105A02">
        <w:rPr>
          <w:rFonts w:eastAsiaTheme="minorEastAsia"/>
        </w:rPr>
        <w:t xml:space="preserve"> to match </w:t>
      </w:r>
      <w:proofErr w:type="spellStart"/>
      <w:r w:rsidR="00105A02">
        <w:rPr>
          <w:rFonts w:eastAsiaTheme="minorEastAsia"/>
        </w:rPr>
        <w:t>EfficientNet’s</w:t>
      </w:r>
      <w:proofErr w:type="spellEnd"/>
      <w:r w:rsidR="00105A02">
        <w:rPr>
          <w:rFonts w:eastAsiaTheme="minorEastAsia"/>
        </w:rPr>
        <w:t xml:space="preserve"> input requirements. A custom data generator was implemented to handle image resizing, normalization, and optional aug</w:t>
      </w:r>
      <w:r w:rsidR="00826646">
        <w:rPr>
          <w:rFonts w:eastAsiaTheme="minorEastAsia"/>
        </w:rPr>
        <w:t xml:space="preserve">mentation. The model was fine-tuned by adding a global average pooling layer, a dropout layer to prevent overfitting, and a final den se layer with </w:t>
      </w:r>
      <w:proofErr w:type="spellStart"/>
      <w:r w:rsidR="00826646">
        <w:rPr>
          <w:rFonts w:eastAsiaTheme="minorEastAsia"/>
        </w:rPr>
        <w:t>softmax</w:t>
      </w:r>
      <w:proofErr w:type="spellEnd"/>
      <w:r w:rsidR="00826646">
        <w:rPr>
          <w:rFonts w:eastAsiaTheme="minorEastAsia"/>
        </w:rPr>
        <w:t xml:space="preserve"> activation</w:t>
      </w:r>
      <w:r w:rsidR="00C763FC">
        <w:rPr>
          <w:rFonts w:eastAsiaTheme="minorEastAsia"/>
        </w:rPr>
        <w:t xml:space="preserve"> </w:t>
      </w:r>
      <w:r w:rsidR="00926318">
        <w:rPr>
          <w:rFonts w:eastAsiaTheme="minorEastAsia"/>
        </w:rPr>
        <w:t xml:space="preserve">for 100-class classification. </w:t>
      </w:r>
      <w:r w:rsidR="00E114DE">
        <w:rPr>
          <w:rFonts w:eastAsiaTheme="minorEastAsia"/>
        </w:rPr>
        <w:t xml:space="preserve">The network was trained using the Adam optimizer, with categorical </w:t>
      </w:r>
      <w:proofErr w:type="spellStart"/>
      <w:r w:rsidR="00E114DE">
        <w:rPr>
          <w:rFonts w:eastAsiaTheme="minorEastAsia"/>
        </w:rPr>
        <w:t>crossentropy</w:t>
      </w:r>
      <w:proofErr w:type="spellEnd"/>
      <w:r w:rsidR="00E114DE">
        <w:rPr>
          <w:rFonts w:eastAsiaTheme="minorEastAsia"/>
        </w:rPr>
        <w:t xml:space="preserve"> loss, and performance was monitored </w:t>
      </w:r>
      <w:r w:rsidR="00BF104F">
        <w:rPr>
          <w:rFonts w:eastAsiaTheme="minorEastAsia"/>
        </w:rPr>
        <w:t>using accuracy on both training</w:t>
      </w:r>
      <w:r w:rsidR="00AD7F59">
        <w:rPr>
          <w:rFonts w:eastAsiaTheme="minorEastAsia"/>
        </w:rPr>
        <w:t xml:space="preserve"> and validation sets. Early </w:t>
      </w:r>
      <w:r w:rsidR="006D5EB9">
        <w:rPr>
          <w:rFonts w:eastAsiaTheme="minorEastAsia"/>
        </w:rPr>
        <w:t>stopping and learning rate reduction on plateau were used to optimize training.</w:t>
      </w:r>
    </w:p>
    <w:p w14:paraId="1C53A07A" w14:textId="77777777" w:rsidR="006D5EB9" w:rsidRDefault="006D5EB9" w:rsidP="00604414">
      <w:pPr>
        <w:rPr>
          <w:rFonts w:eastAsiaTheme="minorEastAsia"/>
        </w:rPr>
      </w:pPr>
    </w:p>
    <w:p w14:paraId="4A50DE87" w14:textId="77777777" w:rsidR="006D5EB9" w:rsidRDefault="006D5EB9" w:rsidP="00604414">
      <w:pPr>
        <w:rPr>
          <w:rFonts w:eastAsiaTheme="minorEastAsia"/>
          <w:b/>
          <w:bCs/>
        </w:rPr>
      </w:pPr>
      <w:r w:rsidRPr="006D5EB9">
        <w:rPr>
          <w:rFonts w:eastAsiaTheme="minorEastAsia"/>
          <w:b/>
          <w:bCs/>
        </w:rPr>
        <w:t>EXPERIMENTS</w:t>
      </w:r>
    </w:p>
    <w:p w14:paraId="21753181" w14:textId="4681CC1D" w:rsidR="00FF5EA6" w:rsidRDefault="006D5EB9" w:rsidP="00604414">
      <w:pPr>
        <w:rPr>
          <w:rFonts w:eastAsiaTheme="minorEastAsia"/>
        </w:rPr>
      </w:pPr>
      <w:r>
        <w:rPr>
          <w:rFonts w:eastAsiaTheme="minorEastAsia"/>
          <w:b/>
          <w:bCs/>
        </w:rPr>
        <w:tab/>
      </w:r>
      <w:r w:rsidR="00B05F5F">
        <w:rPr>
          <w:rFonts w:eastAsiaTheme="minorEastAsia"/>
        </w:rPr>
        <w:t>I</w:t>
      </w:r>
      <w:r w:rsidR="003B78D8">
        <w:rPr>
          <w:rFonts w:eastAsiaTheme="minorEastAsia"/>
        </w:rPr>
        <w:t xml:space="preserve"> began by building and training custom Convolutional Neural Network (CNN) model</w:t>
      </w:r>
      <w:r w:rsidR="00357F9A">
        <w:rPr>
          <w:rFonts w:eastAsiaTheme="minorEastAsia"/>
        </w:rPr>
        <w:t xml:space="preserve">s </w:t>
      </w:r>
      <w:r w:rsidR="003B78D8">
        <w:rPr>
          <w:rFonts w:eastAsiaTheme="minorEastAsia"/>
        </w:rPr>
        <w:t>from scratch on the CIFAR-100 dataset, aiming to achieve reasonable classification accuracy. I experimented with d</w:t>
      </w:r>
      <w:r w:rsidR="00D23A30">
        <w:rPr>
          <w:rFonts w:eastAsiaTheme="minorEastAsia"/>
        </w:rPr>
        <w:t>i</w:t>
      </w:r>
      <w:r w:rsidR="003B78D8">
        <w:rPr>
          <w:rFonts w:eastAsiaTheme="minorEastAsia"/>
        </w:rPr>
        <w:t>fferent configurations</w:t>
      </w:r>
      <w:r w:rsidR="00D23A30">
        <w:rPr>
          <w:rFonts w:eastAsiaTheme="minorEastAsia"/>
        </w:rPr>
        <w:t xml:space="preserve"> such as varying number of convolutional layers, filter sizes, dropout rates, and learning rates. Despite these efforts, </w:t>
      </w:r>
      <w:r w:rsidR="00357F9A">
        <w:rPr>
          <w:rFonts w:eastAsiaTheme="minorEastAsia"/>
        </w:rPr>
        <w:lastRenderedPageBreak/>
        <w:t xml:space="preserve">the models </w:t>
      </w:r>
      <w:r w:rsidR="00050411">
        <w:rPr>
          <w:rFonts w:eastAsiaTheme="minorEastAsia"/>
        </w:rPr>
        <w:t>performed poorly, and accuracy remained low</w:t>
      </w:r>
      <w:r w:rsidR="003640DD">
        <w:rPr>
          <w:rFonts w:eastAsiaTheme="minorEastAsia"/>
        </w:rPr>
        <w:t xml:space="preserve"> on both the training and validation sets (36%).</w:t>
      </w:r>
    </w:p>
    <w:p w14:paraId="5F79DF7F" w14:textId="2B966B00" w:rsidR="003640DD" w:rsidRDefault="003640DD" w:rsidP="00604414">
      <w:pPr>
        <w:rPr>
          <w:rFonts w:eastAsiaTheme="minorEastAsia"/>
        </w:rPr>
      </w:pPr>
      <w:r>
        <w:rPr>
          <w:rFonts w:eastAsiaTheme="minorEastAsia"/>
        </w:rPr>
        <w:tab/>
        <w:t xml:space="preserve">To better understand how to approach this task, I researched existing solutions online and came across a blog post by </w:t>
      </w:r>
      <w:r>
        <w:rPr>
          <w:rFonts w:eastAsiaTheme="minorEastAsia"/>
          <w:b/>
          <w:bCs/>
        </w:rPr>
        <w:t>Che</w:t>
      </w:r>
      <w:r w:rsidR="00BD1EF0">
        <w:rPr>
          <w:rFonts w:eastAsiaTheme="minorEastAsia"/>
          <w:b/>
          <w:bCs/>
        </w:rPr>
        <w:t xml:space="preserve">tna Khanna </w:t>
      </w:r>
      <w:r w:rsidR="00BD1EF0">
        <w:rPr>
          <w:rFonts w:eastAsiaTheme="minorEastAsia"/>
        </w:rPr>
        <w:t xml:space="preserve">titled </w:t>
      </w:r>
      <w:hyperlink r:id="rId5" w:history="1">
        <w:r w:rsidR="00D24739" w:rsidRPr="00D24739">
          <w:rPr>
            <w:rStyle w:val="Hyperlink"/>
            <w:rFonts w:eastAsiaTheme="minorEastAsia"/>
          </w:rPr>
          <w:t>CIFAR 100</w:t>
        </w:r>
        <w:r w:rsidR="00D24739" w:rsidRPr="00D24739">
          <w:rPr>
            <w:rStyle w:val="Hyperlink"/>
            <w:rFonts w:eastAsiaTheme="minorEastAsia"/>
          </w:rPr>
          <w:t>:</w:t>
        </w:r>
        <w:r w:rsidR="00D24739" w:rsidRPr="00D24739">
          <w:rPr>
            <w:rStyle w:val="Hyperlink"/>
            <w:rFonts w:eastAsiaTheme="minorEastAsia"/>
          </w:rPr>
          <w:t xml:space="preserve"> Transfer Learning using </w:t>
        </w:r>
        <w:proofErr w:type="spellStart"/>
        <w:r w:rsidR="00D24739" w:rsidRPr="00D24739">
          <w:rPr>
            <w:rStyle w:val="Hyperlink"/>
            <w:rFonts w:eastAsiaTheme="minorEastAsia"/>
          </w:rPr>
          <w:t>EfficientNet</w:t>
        </w:r>
        <w:proofErr w:type="spellEnd"/>
      </w:hyperlink>
      <w:r w:rsidR="00D24739">
        <w:rPr>
          <w:rFonts w:eastAsiaTheme="minorEastAsia"/>
        </w:rPr>
        <w:t xml:space="preserve"> on </w:t>
      </w:r>
      <w:r w:rsidR="00AD2050">
        <w:rPr>
          <w:rFonts w:eastAsiaTheme="minorEastAsia"/>
          <w:i/>
          <w:iCs/>
        </w:rPr>
        <w:t xml:space="preserve">Towards Data Science. </w:t>
      </w:r>
      <w:r w:rsidR="00AD2050">
        <w:rPr>
          <w:rFonts w:eastAsiaTheme="minorEastAsia"/>
        </w:rPr>
        <w:t>I closely followed this approach</w:t>
      </w:r>
      <w:r w:rsidR="004F1698">
        <w:rPr>
          <w:rFonts w:eastAsiaTheme="minorEastAsia"/>
        </w:rPr>
        <w:t>. After implementing the same architecture and traini</w:t>
      </w:r>
      <w:r w:rsidR="0018542C">
        <w:rPr>
          <w:rFonts w:eastAsiaTheme="minorEastAsia"/>
        </w:rPr>
        <w:t>ng strategy, I was able to replicate the reported performance and achieve higher accuracy</w:t>
      </w:r>
      <w:r w:rsidR="002E2017">
        <w:rPr>
          <w:rFonts w:eastAsiaTheme="minorEastAsia"/>
        </w:rPr>
        <w:t xml:space="preserve"> (</w:t>
      </w:r>
      <w:r w:rsidR="007A78BD" w:rsidRPr="007A78BD">
        <w:rPr>
          <w:rFonts w:eastAsiaTheme="minorEastAsia"/>
        </w:rPr>
        <w:t>Test Accuracy</w:t>
      </w:r>
      <w:proofErr w:type="gramStart"/>
      <w:r w:rsidR="007A78BD" w:rsidRPr="007A78BD">
        <w:rPr>
          <w:rFonts w:eastAsiaTheme="minorEastAsia"/>
        </w:rPr>
        <w:t>:  81.18</w:t>
      </w:r>
      <w:proofErr w:type="gramEnd"/>
      <w:r w:rsidR="007A78BD" w:rsidRPr="007A78BD">
        <w:rPr>
          <w:rFonts w:eastAsiaTheme="minorEastAsia"/>
        </w:rPr>
        <w:t xml:space="preserve"> %</w:t>
      </w:r>
      <w:r w:rsidR="002E2017">
        <w:rPr>
          <w:rFonts w:eastAsiaTheme="minorEastAsia"/>
        </w:rPr>
        <w:t>) compared to my earlier attempts</w:t>
      </w:r>
      <w:r w:rsidR="007A78BD">
        <w:rPr>
          <w:rFonts w:eastAsiaTheme="minorEastAsia"/>
        </w:rPr>
        <w:t>.</w:t>
      </w:r>
    </w:p>
    <w:p w14:paraId="77C67A23" w14:textId="77777777" w:rsidR="00103997" w:rsidRDefault="00103997" w:rsidP="00604414">
      <w:pPr>
        <w:rPr>
          <w:rFonts w:eastAsiaTheme="minorEastAsia"/>
        </w:rPr>
      </w:pPr>
    </w:p>
    <w:p w14:paraId="3FCC8F08" w14:textId="7804E171" w:rsidR="00103997" w:rsidRPr="00103997" w:rsidRDefault="00103997" w:rsidP="00604414">
      <w:pPr>
        <w:rPr>
          <w:b/>
          <w:bCs/>
        </w:rPr>
      </w:pPr>
      <w:r w:rsidRPr="00103997">
        <w:rPr>
          <w:rFonts w:eastAsiaTheme="minorEastAsia"/>
          <w:b/>
          <w:bCs/>
        </w:rPr>
        <w:t>RESULTS</w:t>
      </w:r>
    </w:p>
    <w:p w14:paraId="13053123" w14:textId="4DFB4B40" w:rsidR="00604414" w:rsidRDefault="00103997" w:rsidP="00604414">
      <w:r>
        <w:rPr>
          <w:b/>
          <w:bCs/>
        </w:rPr>
        <w:tab/>
      </w:r>
      <w:r w:rsidR="0095024F" w:rsidRPr="0095024F">
        <w:t xml:space="preserve">The model was evaluated using accuracy as the </w:t>
      </w:r>
      <w:r w:rsidR="00E62865" w:rsidRPr="0095024F">
        <w:t xml:space="preserve">primary </w:t>
      </w:r>
      <w:r w:rsidR="00E62865">
        <w:t>metric</w:t>
      </w:r>
      <w:r w:rsidR="0095024F">
        <w:t xml:space="preserve"> on the validation and test sets. After train</w:t>
      </w:r>
      <w:r w:rsidR="00DF075B">
        <w:t xml:space="preserve">ing EfficientNet-B0 for 15 epochs using transfer learning, the best validation accuracy achieved was </w:t>
      </w:r>
      <w:r w:rsidR="0030152A">
        <w:t xml:space="preserve">approximately </w:t>
      </w:r>
      <w:r w:rsidR="00C94D22" w:rsidRPr="00C94D22">
        <w:rPr>
          <w:b/>
          <w:bCs/>
        </w:rPr>
        <w:t>82%</w:t>
      </w:r>
      <w:r w:rsidR="00C94D22">
        <w:rPr>
          <w:b/>
          <w:bCs/>
        </w:rPr>
        <w:t xml:space="preserve">, </w:t>
      </w:r>
      <w:r w:rsidR="00C94D22">
        <w:t xml:space="preserve">while the final test accuracy was </w:t>
      </w:r>
      <w:r w:rsidR="00B73153" w:rsidRPr="005B0DA0">
        <w:rPr>
          <w:b/>
          <w:bCs/>
        </w:rPr>
        <w:t>81%</w:t>
      </w:r>
      <w:r w:rsidR="00B73153" w:rsidRPr="005B0DA0">
        <w:t>.</w:t>
      </w:r>
    </w:p>
    <w:p w14:paraId="6314B6A7" w14:textId="61CF86A8" w:rsidR="00B73153" w:rsidRDefault="00B73153" w:rsidP="00604414">
      <w:r>
        <w:tab/>
        <w:t>The training process was monitored using loss and accuracy plots. As shown in Figu</w:t>
      </w:r>
      <w:r w:rsidR="00F443B4">
        <w:t xml:space="preserve">re 1, </w:t>
      </w:r>
      <w:r w:rsidR="00CC77F4">
        <w:t>training and validation loss consistently decreased while accuracy steadi</w:t>
      </w:r>
      <w:r w:rsidR="00D0252A">
        <w:t>ly increased, indicating effective learning without severe overfitting. A confusion matrix was generated to analyze</w:t>
      </w:r>
      <w:r w:rsidR="00087C02">
        <w:t xml:space="preserve"> per-class performance, revealing that certain classes had significantly higher prediction </w:t>
      </w:r>
      <w:r w:rsidR="00792769">
        <w:t>accuracy than o</w:t>
      </w:r>
      <w:r w:rsidR="00F83BCE">
        <w:t xml:space="preserve">thers – likely due to visual </w:t>
      </w:r>
      <w:r w:rsidR="00E566BC">
        <w:t>similarity</w:t>
      </w:r>
      <w:r w:rsidR="00D24E60">
        <w:t>.</w:t>
      </w:r>
    </w:p>
    <w:p w14:paraId="1D04EF8B" w14:textId="74A83356" w:rsidR="00D24E60" w:rsidRDefault="00D24E60" w:rsidP="00604414">
      <w:r>
        <w:tab/>
        <w:t xml:space="preserve">Additionally, a set of sample predictions </w:t>
      </w:r>
      <w:r w:rsidR="00693D36">
        <w:t>was visualized to compare predicted vs. true labels</w:t>
      </w:r>
      <w:r w:rsidR="00E7052A">
        <w:t xml:space="preserve">, giving qualitative insight into the model’s strengths and weaknesses across </w:t>
      </w:r>
      <w:r w:rsidR="00E62865">
        <w:t>different categories.</w:t>
      </w:r>
    </w:p>
    <w:p w14:paraId="1C44FC4E" w14:textId="77777777" w:rsidR="00E62865" w:rsidRDefault="00E62865" w:rsidP="00604414"/>
    <w:p w14:paraId="4CAD5887" w14:textId="77777777" w:rsidR="00E23F56" w:rsidRDefault="009C1114" w:rsidP="00E23F56">
      <w:pPr>
        <w:keepNext/>
      </w:pPr>
      <w:r>
        <w:rPr>
          <w:noProof/>
        </w:rPr>
        <w:lastRenderedPageBreak/>
        <w:drawing>
          <wp:inline distT="0" distB="0" distL="0" distR="0" wp14:anchorId="7537E51C" wp14:editId="68124092">
            <wp:extent cx="5943600" cy="3089275"/>
            <wp:effectExtent l="0" t="0" r="0" b="0"/>
            <wp:docPr id="1406802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02460" name="Picture 14068024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FB6E" w14:textId="121566D0" w:rsidR="009C1114" w:rsidRPr="00C94D22" w:rsidRDefault="00E23F56" w:rsidP="00E23F56">
      <w:pPr>
        <w:pStyle w:val="Caption"/>
      </w:pPr>
      <w:r>
        <w:t xml:space="preserve">Figure </w:t>
      </w:r>
      <w:fldSimple w:instr=" SEQ Figure \* ARABIC ">
        <w:r w:rsidR="0081449A">
          <w:rPr>
            <w:noProof/>
          </w:rPr>
          <w:t>1</w:t>
        </w:r>
      </w:fldSimple>
    </w:p>
    <w:p w14:paraId="21E63AB0" w14:textId="77777777" w:rsidR="0081449A" w:rsidRDefault="0081449A" w:rsidP="0081449A">
      <w:pPr>
        <w:keepNext/>
      </w:pPr>
      <w:r>
        <w:rPr>
          <w:b/>
          <w:bCs/>
          <w:noProof/>
        </w:rPr>
        <w:lastRenderedPageBreak/>
        <w:drawing>
          <wp:inline distT="0" distB="0" distL="0" distR="0" wp14:anchorId="59585369" wp14:editId="4C5A889E">
            <wp:extent cx="5943600" cy="8133080"/>
            <wp:effectExtent l="0" t="0" r="0" b="1270"/>
            <wp:docPr id="13071645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64563" name="Picture 13071645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3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137A" w14:textId="4DD1F8EC" w:rsidR="00604414" w:rsidRDefault="0081449A" w:rsidP="0081449A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2</w:t>
        </w:r>
      </w:fldSimple>
    </w:p>
    <w:p w14:paraId="4CFBE2C7" w14:textId="77777777" w:rsidR="005A01E9" w:rsidRDefault="005A01E9" w:rsidP="005A01E9"/>
    <w:p w14:paraId="1B9710C6" w14:textId="0FDD0398" w:rsidR="00830381" w:rsidRDefault="00830381" w:rsidP="005A01E9">
      <w:pPr>
        <w:rPr>
          <w:b/>
          <w:bCs/>
        </w:rPr>
      </w:pPr>
      <w:r>
        <w:rPr>
          <w:b/>
          <w:bCs/>
        </w:rPr>
        <w:t>DISCUSSION AND NEW IDEAS</w:t>
      </w:r>
    </w:p>
    <w:p w14:paraId="18F35F2F" w14:textId="6EDCF23F" w:rsidR="00830381" w:rsidRDefault="00830381" w:rsidP="005A01E9">
      <w:r>
        <w:rPr>
          <w:b/>
          <w:bCs/>
        </w:rPr>
        <w:tab/>
      </w:r>
      <w:r>
        <w:t>Deep learning relies heavily on experimentation. While EfficientNet-B0 performed well, accuracy could potentially be improved by using larger variants like EfficientNet-B3 or B5</w:t>
      </w:r>
      <w:r w:rsidR="00B43EA3">
        <w:t>, or through more extensive hyperparameter tuning. Techniques such as adjusting learning rates</w:t>
      </w:r>
      <w:r w:rsidR="00CA04DD">
        <w:t xml:space="preserve"> or using advanced augmentation could also enhance performance.</w:t>
      </w:r>
    </w:p>
    <w:p w14:paraId="7FA58D26" w14:textId="5268B502" w:rsidR="00CA04DD" w:rsidRDefault="003663E4" w:rsidP="005A01E9">
      <w:r>
        <w:tab/>
        <w:t>Another promising direction is applying Vision Transformers (</w:t>
      </w:r>
      <w:proofErr w:type="spellStart"/>
      <w:r>
        <w:t>ViTs</w:t>
      </w:r>
      <w:proofErr w:type="spellEnd"/>
      <w:r>
        <w:t xml:space="preserve">) which have recently outperformed CNNs in many image classification tasks. Exploring transformer-based models </w:t>
      </w:r>
      <w:r w:rsidR="00B00A3D">
        <w:t>on CIFAR-100 could offer improved results and a modern alternative to convolutional architectures.</w:t>
      </w:r>
    </w:p>
    <w:p w14:paraId="3C691AFF" w14:textId="77777777" w:rsidR="00912344" w:rsidRDefault="00912344" w:rsidP="005A01E9"/>
    <w:p w14:paraId="7DC0741E" w14:textId="77777777" w:rsidR="00912344" w:rsidRDefault="00912344" w:rsidP="005A01E9"/>
    <w:p w14:paraId="6791C7C7" w14:textId="77777777" w:rsidR="00912344" w:rsidRDefault="00912344" w:rsidP="005A01E9"/>
    <w:p w14:paraId="3DA5150B" w14:textId="77777777" w:rsidR="00912344" w:rsidRDefault="00912344" w:rsidP="005A01E9"/>
    <w:p w14:paraId="092FDA7F" w14:textId="77777777" w:rsidR="00912344" w:rsidRDefault="00912344" w:rsidP="005A01E9"/>
    <w:p w14:paraId="5981B945" w14:textId="77777777" w:rsidR="00912344" w:rsidRDefault="00912344" w:rsidP="005A01E9"/>
    <w:p w14:paraId="7B1509D8" w14:textId="77777777" w:rsidR="00912344" w:rsidRDefault="00912344" w:rsidP="005A01E9"/>
    <w:p w14:paraId="15A572EE" w14:textId="77777777" w:rsidR="00912344" w:rsidRDefault="00912344" w:rsidP="005A01E9"/>
    <w:p w14:paraId="5A989FC2" w14:textId="77777777" w:rsidR="00912344" w:rsidRDefault="00912344" w:rsidP="005A01E9"/>
    <w:p w14:paraId="21D5D0A3" w14:textId="77777777" w:rsidR="00912344" w:rsidRDefault="00912344" w:rsidP="005A01E9"/>
    <w:p w14:paraId="164742CD" w14:textId="77777777" w:rsidR="00912344" w:rsidRDefault="00912344" w:rsidP="005A01E9"/>
    <w:p w14:paraId="477F7F2B" w14:textId="77777777" w:rsidR="00912344" w:rsidRDefault="00912344" w:rsidP="005A01E9"/>
    <w:p w14:paraId="52E6F920" w14:textId="77777777" w:rsidR="00912344" w:rsidRDefault="00912344" w:rsidP="005A01E9"/>
    <w:p w14:paraId="73FD5B50" w14:textId="77777777" w:rsidR="00912344" w:rsidRDefault="00912344" w:rsidP="005A01E9"/>
    <w:p w14:paraId="27930678" w14:textId="77777777" w:rsidR="00912344" w:rsidRDefault="00912344" w:rsidP="005A01E9"/>
    <w:p w14:paraId="1EC44268" w14:textId="77777777" w:rsidR="00912344" w:rsidRDefault="00912344" w:rsidP="005A01E9"/>
    <w:p w14:paraId="66D62714" w14:textId="77777777" w:rsidR="00912344" w:rsidRDefault="00912344" w:rsidP="005A01E9"/>
    <w:p w14:paraId="2CC63D87" w14:textId="19A0FD82" w:rsidR="00912344" w:rsidRDefault="003B5E9B" w:rsidP="003B5E9B">
      <w:pPr>
        <w:jc w:val="center"/>
      </w:pPr>
      <w:r>
        <w:lastRenderedPageBreak/>
        <w:t>References</w:t>
      </w:r>
    </w:p>
    <w:p w14:paraId="47873B0F" w14:textId="77777777" w:rsidR="00455EE1" w:rsidRDefault="00455EE1" w:rsidP="003B5E9B">
      <w:pPr>
        <w:jc w:val="center"/>
      </w:pPr>
    </w:p>
    <w:p w14:paraId="69349C0A" w14:textId="68CBF3F1" w:rsidR="00531388" w:rsidRDefault="00531388" w:rsidP="00455EE1">
      <w:pPr>
        <w:ind w:left="720" w:hanging="720"/>
      </w:pPr>
      <w:r w:rsidRPr="00531388">
        <w:t xml:space="preserve">Khanna, C. (2021, January </w:t>
      </w:r>
      <w:r w:rsidR="002F42B9">
        <w:t>1</w:t>
      </w:r>
      <w:r w:rsidRPr="00531388">
        <w:t xml:space="preserve">). </w:t>
      </w:r>
      <w:r w:rsidRPr="00531388">
        <w:rPr>
          <w:i/>
          <w:iCs/>
        </w:rPr>
        <w:t>CIFAR-100: Pre-processing for image recognition task</w:t>
      </w:r>
      <w:r w:rsidRPr="00531388">
        <w:t xml:space="preserve">. Towards Data Science. </w:t>
      </w:r>
      <w:hyperlink r:id="rId8" w:tgtFrame="_new" w:history="1">
        <w:r w:rsidRPr="00531388">
          <w:rPr>
            <w:rStyle w:val="Hyperlink"/>
          </w:rPr>
          <w:t>https://towardsdatascience.com/cifar-100-pre-processing-for-image-recognition-task-68015b43d658/</w:t>
        </w:r>
      </w:hyperlink>
    </w:p>
    <w:p w14:paraId="58EFF2DD" w14:textId="77777777" w:rsidR="00455EE1" w:rsidRDefault="00455EE1" w:rsidP="00455EE1">
      <w:pPr>
        <w:ind w:left="720" w:hanging="720"/>
      </w:pPr>
      <w:r w:rsidRPr="00FB4227">
        <w:t xml:space="preserve">Khanna, C. (2021, </w:t>
      </w:r>
      <w:r>
        <w:t>March</w:t>
      </w:r>
      <w:r w:rsidRPr="00FB4227">
        <w:t xml:space="preserve"> </w:t>
      </w:r>
      <w:r>
        <w:t>30</w:t>
      </w:r>
      <w:r w:rsidRPr="00FB4227">
        <w:t xml:space="preserve">). </w:t>
      </w:r>
      <w:r w:rsidRPr="00FB4227">
        <w:rPr>
          <w:i/>
          <w:iCs/>
        </w:rPr>
        <w:t xml:space="preserve">CIFAR-100 Transfer Learning using </w:t>
      </w:r>
      <w:proofErr w:type="spellStart"/>
      <w:r w:rsidRPr="00FB4227">
        <w:rPr>
          <w:i/>
          <w:iCs/>
        </w:rPr>
        <w:t>EfficientNet</w:t>
      </w:r>
      <w:proofErr w:type="spellEnd"/>
      <w:r w:rsidRPr="00FB4227">
        <w:t xml:space="preserve">. Towards Data Science. </w:t>
      </w:r>
      <w:hyperlink r:id="rId9" w:tgtFrame="_new" w:history="1">
        <w:r w:rsidRPr="00FB4227">
          <w:rPr>
            <w:rStyle w:val="Hyperlink"/>
          </w:rPr>
          <w:t>https://towardsdatascience.com/cifar-100-transfer-learning-using-efficientnet-ed3ed7b89af2/</w:t>
        </w:r>
      </w:hyperlink>
    </w:p>
    <w:p w14:paraId="347B2E56" w14:textId="1DC608F8" w:rsidR="00455EE1" w:rsidRDefault="00455EE1" w:rsidP="00455EE1">
      <w:pPr>
        <w:ind w:left="720" w:hanging="720"/>
      </w:pPr>
      <w:r w:rsidRPr="00455EE1">
        <w:t xml:space="preserve">Krizhevsky, A. (2009). </w:t>
      </w:r>
      <w:r w:rsidRPr="00455EE1">
        <w:rPr>
          <w:i/>
          <w:iCs/>
        </w:rPr>
        <w:t>Learning multiple layers of features from tiny images</w:t>
      </w:r>
      <w:r w:rsidRPr="00455EE1">
        <w:t xml:space="preserve">. University of Toronto. </w:t>
      </w:r>
      <w:hyperlink r:id="rId10" w:tgtFrame="_new" w:history="1">
        <w:r w:rsidRPr="00455EE1">
          <w:rPr>
            <w:rStyle w:val="Hyperlink"/>
          </w:rPr>
          <w:t>https://www.cs.toronto.edu/~kriz/cifar.html</w:t>
        </w:r>
      </w:hyperlink>
    </w:p>
    <w:p w14:paraId="6698EEFB" w14:textId="77777777" w:rsidR="00F950B7" w:rsidRPr="00830381" w:rsidRDefault="00F950B7" w:rsidP="003B5E9B"/>
    <w:sectPr w:rsidR="00F950B7" w:rsidRPr="00830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414"/>
    <w:rsid w:val="00050411"/>
    <w:rsid w:val="00087C02"/>
    <w:rsid w:val="00103997"/>
    <w:rsid w:val="001057F5"/>
    <w:rsid w:val="00105A02"/>
    <w:rsid w:val="00123044"/>
    <w:rsid w:val="001565B6"/>
    <w:rsid w:val="0018542C"/>
    <w:rsid w:val="00275C49"/>
    <w:rsid w:val="0028029A"/>
    <w:rsid w:val="002B6D99"/>
    <w:rsid w:val="002E2017"/>
    <w:rsid w:val="002F42B9"/>
    <w:rsid w:val="0030152A"/>
    <w:rsid w:val="00357F9A"/>
    <w:rsid w:val="003640DD"/>
    <w:rsid w:val="003663E4"/>
    <w:rsid w:val="003B5E9B"/>
    <w:rsid w:val="003B78D8"/>
    <w:rsid w:val="00455EE1"/>
    <w:rsid w:val="004F1698"/>
    <w:rsid w:val="00531388"/>
    <w:rsid w:val="005A01E9"/>
    <w:rsid w:val="005B0DA0"/>
    <w:rsid w:val="00604414"/>
    <w:rsid w:val="00693D36"/>
    <w:rsid w:val="006A3D07"/>
    <w:rsid w:val="006D5EB9"/>
    <w:rsid w:val="00792769"/>
    <w:rsid w:val="007A78BD"/>
    <w:rsid w:val="007D7BCE"/>
    <w:rsid w:val="0081449A"/>
    <w:rsid w:val="00826646"/>
    <w:rsid w:val="00830381"/>
    <w:rsid w:val="00912344"/>
    <w:rsid w:val="00926318"/>
    <w:rsid w:val="0095024F"/>
    <w:rsid w:val="00964E2F"/>
    <w:rsid w:val="009C1114"/>
    <w:rsid w:val="00A246D0"/>
    <w:rsid w:val="00AD2050"/>
    <w:rsid w:val="00AD7F59"/>
    <w:rsid w:val="00B00A3D"/>
    <w:rsid w:val="00B05F5F"/>
    <w:rsid w:val="00B43EA3"/>
    <w:rsid w:val="00B73153"/>
    <w:rsid w:val="00B87285"/>
    <w:rsid w:val="00BD1EF0"/>
    <w:rsid w:val="00BF104F"/>
    <w:rsid w:val="00C70EDD"/>
    <w:rsid w:val="00C763FC"/>
    <w:rsid w:val="00C94D22"/>
    <w:rsid w:val="00CA04DD"/>
    <w:rsid w:val="00CC77F4"/>
    <w:rsid w:val="00D0252A"/>
    <w:rsid w:val="00D23A30"/>
    <w:rsid w:val="00D24739"/>
    <w:rsid w:val="00D24E60"/>
    <w:rsid w:val="00DF075B"/>
    <w:rsid w:val="00E114DE"/>
    <w:rsid w:val="00E23F56"/>
    <w:rsid w:val="00E566BC"/>
    <w:rsid w:val="00E62865"/>
    <w:rsid w:val="00E7052A"/>
    <w:rsid w:val="00F443B4"/>
    <w:rsid w:val="00F83BCE"/>
    <w:rsid w:val="00F950B7"/>
    <w:rsid w:val="00FB4227"/>
    <w:rsid w:val="00FF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53507"/>
  <w15:chartTrackingRefBased/>
  <w15:docId w15:val="{58CFC8D9-B98B-4E0C-92D9-44267C6B9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4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4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4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4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4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4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4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4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4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4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4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4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4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4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4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4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4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4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4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4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41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F5EA6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FF5E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EA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23F5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B0DA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cifar-100-pre-processing-for-image-recognition-task-68015b43d658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towardsdatascience.com/cifar-100-transfer-learning-using-efficientnet-ed3ed7b89af2/" TargetMode="External"/><Relationship Id="rId10" Type="http://schemas.openxmlformats.org/officeDocument/2006/relationships/hyperlink" Target="https://www.cs.toronto.edu/~kriz/cifar.html" TargetMode="External"/><Relationship Id="rId4" Type="http://schemas.openxmlformats.org/officeDocument/2006/relationships/hyperlink" Target="https://www.cs.toronto.edu/~kriz/cifar.html" TargetMode="External"/><Relationship Id="rId9" Type="http://schemas.openxmlformats.org/officeDocument/2006/relationships/hyperlink" Target="https://towardsdatascience.com/cifar-100-transfer-learning-using-efficientnet-ed3ed7b89af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 Ubini</dc:creator>
  <cp:keywords/>
  <dc:description/>
  <cp:lastModifiedBy>Adams Ubini</cp:lastModifiedBy>
  <cp:revision>4</cp:revision>
  <dcterms:created xsi:type="dcterms:W3CDTF">2025-05-31T03:02:00Z</dcterms:created>
  <dcterms:modified xsi:type="dcterms:W3CDTF">2025-05-31T03:18:00Z</dcterms:modified>
</cp:coreProperties>
</file>