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DD18D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1B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68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5 Approved</w:t>
      </w:r>
    </w:p>
    <w:p w14:paraId="45ED0A87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Excellent. We now have a very solid foundation.</w:t>
      </w:r>
    </w:p>
    <w:p w14:paraId="31B9C412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Here's where the architecture stands after the first five phases.</w:t>
      </w:r>
    </w:p>
    <w:p w14:paraId="3EA3B703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078A3D7E">
          <v:rect id="_x0000_i1025" style="width:0;height:1.5pt" o:hralign="center" o:hrstd="t" o:hr="t" fillcolor="#a0a0a0" stroked="f"/>
        </w:pict>
      </w:r>
    </w:p>
    <w:p w14:paraId="29B0CB14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Architecture</w:t>
      </w:r>
    </w:p>
    <w:p w14:paraId="7E6B81B3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            WhatsApp</w:t>
      </w:r>
    </w:p>
    <w:p w14:paraId="7D5B9C25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3E823BD7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253E7F73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         AI Orchestrator</w:t>
      </w:r>
    </w:p>
    <w:p w14:paraId="69AC182C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0A282F12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14:paraId="42A28C46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</w:t>
      </w:r>
    </w:p>
    <w:p w14:paraId="70EC1EE3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         Domain Services</w:t>
      </w:r>
    </w:p>
    <w:p w14:paraId="2D69D2EB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</w:t>
      </w:r>
    </w:p>
    <w:p w14:paraId="4FCD3CF0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7AC8A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User Service</w:t>
      </w:r>
    </w:p>
    <w:p w14:paraId="2E92EC72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5A1BC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Asset Service</w:t>
      </w:r>
    </w:p>
    <w:p w14:paraId="029A9EB7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00C777CD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7F4B921E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Chain Service</w:t>
      </w:r>
    </w:p>
    <w:p w14:paraId="113184E7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C449E4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Balance Service (Projection Only)</w:t>
      </w:r>
    </w:p>
    <w:p w14:paraId="0C537D9B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066B9C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Transaction Service (Lifecycle Only)</w:t>
      </w:r>
    </w:p>
    <w:p w14:paraId="635B4ABD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4F134B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</w:t>
      </w:r>
    </w:p>
    <w:p w14:paraId="34A40DE5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5E861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       MongoDB</w:t>
      </w:r>
    </w:p>
    <w:p w14:paraId="21A09114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Notice what's missing:</w:t>
      </w:r>
    </w:p>
    <w:p w14:paraId="27EA7CD1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Ledger Service</w:t>
      </w:r>
    </w:p>
    <w:p w14:paraId="69C31B84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That's intentional.</w:t>
      </w:r>
    </w:p>
    <w:p w14:paraId="7D037CA1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Up until now, we have built everything </w:t>
      </w:r>
      <w:r w:rsidRPr="00681B37">
        <w:rPr>
          <w:rFonts w:ascii="Times New Roman" w:eastAsia="Times New Roman" w:hAnsi="Times New Roman" w:cs="Times New Roman"/>
          <w:b/>
          <w:bCs/>
          <w:sz w:val="24"/>
          <w:szCs w:val="24"/>
        </w:rPr>
        <w:t>around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the Ledger because the Ledger is the financial core. Once it's in place, every money movement in the system will flow through it.</w:t>
      </w:r>
    </w:p>
    <w:p w14:paraId="09D118FD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5D65C3A4">
          <v:rect id="_x0000_i1026" style="width:0;height:1.5pt" o:hralign="center" o:hrstd="t" o:hr="t" fillcolor="#a0a0a0" stroked="f"/>
        </w:pict>
      </w:r>
    </w:p>
    <w:p w14:paraId="35B855FC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We Have Built So Far</w:t>
      </w:r>
    </w:p>
    <w:p w14:paraId="7BC78799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B3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1</w:t>
      </w:r>
    </w:p>
    <w:p w14:paraId="30A9FDBB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Infrastructure</w:t>
      </w:r>
    </w:p>
    <w:p w14:paraId="0477C03C" w14:textId="77777777" w:rsidR="00681B37" w:rsidRPr="00681B37" w:rsidRDefault="00681B37" w:rsidP="0068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Express</w:t>
      </w:r>
    </w:p>
    <w:p w14:paraId="01167459" w14:textId="77777777" w:rsidR="00681B37" w:rsidRPr="00681B37" w:rsidRDefault="00681B37" w:rsidP="0068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MongoDB</w:t>
      </w:r>
    </w:p>
    <w:p w14:paraId="557A36CC" w14:textId="77777777" w:rsidR="00681B37" w:rsidRPr="00681B37" w:rsidRDefault="00681B37" w:rsidP="0068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Logging</w:t>
      </w:r>
    </w:p>
    <w:p w14:paraId="4C95205A" w14:textId="77777777" w:rsidR="00681B37" w:rsidRPr="00681B37" w:rsidRDefault="00681B37" w:rsidP="0068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Error Handling</w:t>
      </w:r>
    </w:p>
    <w:p w14:paraId="100705BF" w14:textId="77777777" w:rsidR="00681B37" w:rsidRPr="00681B37" w:rsidRDefault="00681B37" w:rsidP="0068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Environment Configuration</w:t>
      </w:r>
    </w:p>
    <w:p w14:paraId="78743D2F" w14:textId="77777777" w:rsidR="00681B37" w:rsidRPr="00681B37" w:rsidRDefault="00681B37" w:rsidP="00681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Project Structure</w:t>
      </w:r>
    </w:p>
    <w:p w14:paraId="1E5C3B3F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240F659D">
          <v:rect id="_x0000_i1027" style="width:0;height:1.5pt" o:hralign="center" o:hrstd="t" o:hr="t" fillcolor="#a0a0a0" stroked="f"/>
        </w:pict>
      </w:r>
    </w:p>
    <w:p w14:paraId="5359AD70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B37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14:paraId="325F7B74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User Domain</w:t>
      </w:r>
    </w:p>
    <w:p w14:paraId="140FDBD9" w14:textId="77777777" w:rsidR="00681B37" w:rsidRPr="00681B37" w:rsidRDefault="00681B37" w:rsidP="0068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User model</w:t>
      </w:r>
    </w:p>
    <w:p w14:paraId="3F71CAFB" w14:textId="77777777" w:rsidR="00681B37" w:rsidRPr="00681B37" w:rsidRDefault="00681B37" w:rsidP="0068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Repository</w:t>
      </w:r>
    </w:p>
    <w:p w14:paraId="0B84CD0A" w14:textId="77777777" w:rsidR="00681B37" w:rsidRPr="00681B37" w:rsidRDefault="00681B37" w:rsidP="0068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Service</w:t>
      </w:r>
    </w:p>
    <w:p w14:paraId="00BAA18C" w14:textId="77777777" w:rsidR="00681B37" w:rsidRPr="00681B37" w:rsidRDefault="00681B37" w:rsidP="0068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Controller</w:t>
      </w:r>
    </w:p>
    <w:p w14:paraId="12D43215" w14:textId="77777777" w:rsidR="00681B37" w:rsidRPr="00681B37" w:rsidRDefault="00681B37" w:rsidP="0068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Routes</w:t>
      </w:r>
    </w:p>
    <w:p w14:paraId="71920846" w14:textId="77777777" w:rsidR="00681B37" w:rsidRPr="00681B37" w:rsidRDefault="00681B37" w:rsidP="00681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Reference IDs</w:t>
      </w:r>
    </w:p>
    <w:p w14:paraId="0A545710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7DB9F540">
          <v:rect id="_x0000_i1028" style="width:0;height:1.5pt" o:hralign="center" o:hrstd="t" o:hr="t" fillcolor="#a0a0a0" stroked="f"/>
        </w:pict>
      </w:r>
    </w:p>
    <w:p w14:paraId="609CB2CA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B37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14:paraId="7683CF23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Asset &amp; Chain Registry</w:t>
      </w:r>
    </w:p>
    <w:p w14:paraId="39AE772A" w14:textId="77777777" w:rsidR="00681B37" w:rsidRPr="00681B37" w:rsidRDefault="00681B37" w:rsidP="00681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Chain Registry</w:t>
      </w:r>
    </w:p>
    <w:p w14:paraId="751E4D10" w14:textId="77777777" w:rsidR="00681B37" w:rsidRPr="00681B37" w:rsidRDefault="00681B37" w:rsidP="00681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Asset Registry</w:t>
      </w:r>
    </w:p>
    <w:p w14:paraId="267F519B" w14:textId="77777777" w:rsidR="00681B37" w:rsidRPr="00681B37" w:rsidRDefault="00681B37" w:rsidP="00681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Asset Codes</w:t>
      </w:r>
    </w:p>
    <w:p w14:paraId="7D6A6545" w14:textId="77777777" w:rsidR="00681B37" w:rsidRPr="00681B37" w:rsidRDefault="00681B37" w:rsidP="00681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Chain Codes</w:t>
      </w:r>
    </w:p>
    <w:p w14:paraId="75BC1095" w14:textId="77777777" w:rsidR="00681B37" w:rsidRPr="00681B37" w:rsidRDefault="00681B37" w:rsidP="00681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Asset → Chain relationship</w:t>
      </w:r>
    </w:p>
    <w:p w14:paraId="4AD52288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Everything now references assets by </w:t>
      </w:r>
      <w:proofErr w:type="spellStart"/>
      <w:r w:rsidRPr="00681B37">
        <w:rPr>
          <w:rFonts w:ascii="Courier New" w:eastAsia="Times New Roman" w:hAnsi="Courier New" w:cs="Courier New"/>
          <w:sz w:val="20"/>
          <w:szCs w:val="20"/>
        </w:rPr>
        <w:t>assetId</w:t>
      </w:r>
      <w:proofErr w:type="spellEnd"/>
      <w:r w:rsidRPr="00681B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9AA5BA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62028173">
          <v:rect id="_x0000_i1029" style="width:0;height:1.5pt" o:hralign="center" o:hrstd="t" o:hr="t" fillcolor="#a0a0a0" stroked="f"/>
        </w:pict>
      </w:r>
    </w:p>
    <w:p w14:paraId="60D4C71B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B37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14:paraId="5DE73E6F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lastRenderedPageBreak/>
        <w:t>Balance Projection</w:t>
      </w:r>
    </w:p>
    <w:p w14:paraId="0B530A2F" w14:textId="77777777" w:rsidR="00681B37" w:rsidRPr="00681B37" w:rsidRDefault="00681B37" w:rsidP="0068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Projection Layer</w:t>
      </w:r>
    </w:p>
    <w:p w14:paraId="0BBA6918" w14:textId="77777777" w:rsidR="00681B37" w:rsidRPr="00681B37" w:rsidRDefault="00681B37" w:rsidP="0068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Available Balance</w:t>
      </w:r>
    </w:p>
    <w:p w14:paraId="095E8428" w14:textId="77777777" w:rsidR="00681B37" w:rsidRPr="00681B37" w:rsidRDefault="00681B37" w:rsidP="0068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Pending Balance</w:t>
      </w:r>
    </w:p>
    <w:p w14:paraId="0A009C1F" w14:textId="77777777" w:rsidR="00681B37" w:rsidRPr="00681B37" w:rsidRDefault="00681B37" w:rsidP="0068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Locked Balance</w:t>
      </w:r>
    </w:p>
    <w:p w14:paraId="5471FD78" w14:textId="77777777" w:rsidR="00681B37" w:rsidRPr="00681B37" w:rsidRDefault="00681B37" w:rsidP="0068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Snapshot Metadata</w:t>
      </w:r>
    </w:p>
    <w:p w14:paraId="3415C4E1" w14:textId="77777777" w:rsidR="00681B37" w:rsidRPr="00681B37" w:rsidRDefault="00681B37" w:rsidP="0068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Auto-Creation of Balance Records</w:t>
      </w:r>
    </w:p>
    <w:p w14:paraId="422EAEE0" w14:textId="77777777" w:rsidR="00681B37" w:rsidRPr="00681B37" w:rsidRDefault="00681B37" w:rsidP="00681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Decimal128 for stored balances</w:t>
      </w:r>
    </w:p>
    <w:p w14:paraId="13F797A0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Most importantly:</w:t>
      </w:r>
    </w:p>
    <w:p w14:paraId="1C809D35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Balances do not own money.</w:t>
      </w:r>
    </w:p>
    <w:p w14:paraId="0D1BCA0E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152CF385">
          <v:rect id="_x0000_i1030" style="width:0;height:1.5pt" o:hralign="center" o:hrstd="t" o:hr="t" fillcolor="#a0a0a0" stroked="f"/>
        </w:pict>
      </w:r>
    </w:p>
    <w:p w14:paraId="7E233FB7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B37">
        <w:rPr>
          <w:rFonts w:ascii="Times New Roman" w:eastAsia="Times New Roman" w:hAnsi="Times New Roman" w:cs="Times New Roman"/>
          <w:b/>
          <w:bCs/>
          <w:sz w:val="36"/>
          <w:szCs w:val="36"/>
        </w:rPr>
        <w:t>Phase 5</w:t>
      </w:r>
    </w:p>
    <w:p w14:paraId="29505E5F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Transaction Engine</w:t>
      </w:r>
    </w:p>
    <w:p w14:paraId="0B4124FA" w14:textId="77777777" w:rsidR="00681B37" w:rsidRPr="00681B37" w:rsidRDefault="00681B37" w:rsidP="00681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Transaction Lifecycle</w:t>
      </w:r>
    </w:p>
    <w:p w14:paraId="5D3442B7" w14:textId="77777777" w:rsidR="00681B37" w:rsidRPr="00681B37" w:rsidRDefault="00681B37" w:rsidP="00681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Status Machine</w:t>
      </w:r>
    </w:p>
    <w:p w14:paraId="38F053A7" w14:textId="77777777" w:rsidR="00681B37" w:rsidRPr="00681B37" w:rsidRDefault="00681B37" w:rsidP="00681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Idempotency</w:t>
      </w:r>
    </w:p>
    <w:p w14:paraId="76C5FA18" w14:textId="77777777" w:rsidR="00681B37" w:rsidRPr="00681B37" w:rsidRDefault="00681B37" w:rsidP="00681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Status History</w:t>
      </w:r>
    </w:p>
    <w:p w14:paraId="24184F0D" w14:textId="77777777" w:rsidR="00681B37" w:rsidRPr="00681B37" w:rsidRDefault="00681B37" w:rsidP="00681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Metadata</w:t>
      </w:r>
    </w:p>
    <w:p w14:paraId="539D6197" w14:textId="77777777" w:rsidR="00681B37" w:rsidRPr="00681B37" w:rsidRDefault="00681B37" w:rsidP="00681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 Failure Reasons</w:t>
      </w:r>
    </w:p>
    <w:p w14:paraId="57B5BCB7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Most importantly:</w:t>
      </w:r>
    </w:p>
    <w:p w14:paraId="721590AB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Transactions do not move money.</w:t>
      </w:r>
    </w:p>
    <w:p w14:paraId="405BE84E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7886E784">
          <v:rect id="_x0000_i1031" style="width:0;height:1.5pt" o:hralign="center" o:hrstd="t" o:hr="t" fillcolor="#a0a0a0" stroked="f"/>
        </w:pict>
      </w:r>
    </w:p>
    <w:p w14:paraId="20EBDFAA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Happens Next</w:t>
      </w:r>
    </w:p>
    <w:p w14:paraId="13F042BE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Now we arrive at the most important module in the entire fintech platform.</w:t>
      </w:r>
    </w:p>
    <w:p w14:paraId="033D3F87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Ledger Module</w:t>
      </w:r>
    </w:p>
    <w:p w14:paraId="5FBAE2FA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This is where money actually moves.</w:t>
      </w:r>
    </w:p>
    <w:p w14:paraId="1FA26EDC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Everything else we've built has been preparing for this.</w:t>
      </w:r>
    </w:p>
    <w:p w14:paraId="3583B6D4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When we're done with Phase 6, every financial operation—whether it's:</w:t>
      </w:r>
    </w:p>
    <w:p w14:paraId="1909B2BE" w14:textId="77777777" w:rsidR="00681B37" w:rsidRPr="00681B37" w:rsidRDefault="00681B37" w:rsidP="0068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lastRenderedPageBreak/>
        <w:t>Internal transfer</w:t>
      </w:r>
    </w:p>
    <w:p w14:paraId="241AE0B1" w14:textId="77777777" w:rsidR="00681B37" w:rsidRPr="00681B37" w:rsidRDefault="00681B37" w:rsidP="0068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Buy USDT</w:t>
      </w:r>
    </w:p>
    <w:p w14:paraId="362AAC96" w14:textId="77777777" w:rsidR="00681B37" w:rsidRPr="00681B37" w:rsidRDefault="00681B37" w:rsidP="0068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Sell USDT</w:t>
      </w:r>
    </w:p>
    <w:p w14:paraId="1E2BB882" w14:textId="77777777" w:rsidR="00681B37" w:rsidRPr="00681B37" w:rsidRDefault="00681B37" w:rsidP="0068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NGN deposit</w:t>
      </w:r>
    </w:p>
    <w:p w14:paraId="0E5207AE" w14:textId="77777777" w:rsidR="00681B37" w:rsidRPr="00681B37" w:rsidRDefault="00681B37" w:rsidP="0068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Crypto deposit</w:t>
      </w:r>
    </w:p>
    <w:p w14:paraId="7BFD5761" w14:textId="77777777" w:rsidR="00681B37" w:rsidRPr="00681B37" w:rsidRDefault="00681B37" w:rsidP="0068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Withdrawal</w:t>
      </w:r>
    </w:p>
    <w:p w14:paraId="410E14C8" w14:textId="77777777" w:rsidR="00681B37" w:rsidRPr="00681B37" w:rsidRDefault="00681B37" w:rsidP="0068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Treasury movement</w:t>
      </w:r>
    </w:p>
    <w:p w14:paraId="54400FE7" w14:textId="77777777" w:rsidR="00681B37" w:rsidRPr="00681B37" w:rsidRDefault="00681B37" w:rsidP="0068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Fee collection</w:t>
      </w:r>
    </w:p>
    <w:p w14:paraId="38AEE331" w14:textId="77777777" w:rsidR="00681B37" w:rsidRPr="00681B37" w:rsidRDefault="00681B37" w:rsidP="00681B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Reversal</w:t>
      </w:r>
    </w:p>
    <w:p w14:paraId="284E9336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will follow this pattern:</w:t>
      </w:r>
    </w:p>
    <w:p w14:paraId="6972523C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Business Service</w:t>
      </w:r>
    </w:p>
    <w:p w14:paraId="61C9BCE8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3610CD1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14:paraId="0D355D0F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Transaction Created</w:t>
      </w:r>
    </w:p>
    <w:p w14:paraId="533FC597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508C1416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14:paraId="28EB6EDA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Ledger Entries Created</w:t>
      </w:r>
    </w:p>
    <w:p w14:paraId="6B087962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3F259CC9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14:paraId="20FCB259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Balance Projection Updated</w:t>
      </w:r>
    </w:p>
    <w:p w14:paraId="1952C651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178EDDEE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14:paraId="5EE4B865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Transaction Marked SUCCESS</w:t>
      </w:r>
    </w:p>
    <w:p w14:paraId="0782D8BB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6A6CA79D">
          <v:rect id="_x0000_i1032" style="width:0;height:1.5pt" o:hralign="center" o:hrstd="t" o:hr="t" fillcolor="#a0a0a0" stroked="f"/>
        </w:pict>
      </w:r>
    </w:p>
    <w:p w14:paraId="41C12FD6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We'll Build in Phase 6</w:t>
      </w:r>
    </w:p>
    <w:p w14:paraId="2B54FD89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Unlike many tutorials, we won't build a simple ledger table.</w:t>
      </w:r>
    </w:p>
    <w:p w14:paraId="768F2D9C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We'll build a </w:t>
      </w:r>
      <w:r w:rsidRPr="00681B37">
        <w:rPr>
          <w:rFonts w:ascii="Times New Roman" w:eastAsia="Times New Roman" w:hAnsi="Times New Roman" w:cs="Times New Roman"/>
          <w:b/>
          <w:bCs/>
          <w:sz w:val="24"/>
          <w:szCs w:val="24"/>
        </w:rPr>
        <w:t>proper double-entry accounting engine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D5A664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That will include:</w:t>
      </w:r>
    </w:p>
    <w:p w14:paraId="385D39BF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B37">
        <w:rPr>
          <w:rFonts w:ascii="Times New Roman" w:eastAsia="Times New Roman" w:hAnsi="Times New Roman" w:cs="Times New Roman"/>
          <w:b/>
          <w:bCs/>
          <w:sz w:val="27"/>
          <w:szCs w:val="27"/>
        </w:rPr>
        <w:t>Ledger Accounts</w:t>
      </w:r>
    </w:p>
    <w:p w14:paraId="6B7D321F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Not just users.</w:t>
      </w:r>
    </w:p>
    <w:p w14:paraId="3CF8B205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We'll introduce ledger accounts for:</w:t>
      </w:r>
    </w:p>
    <w:p w14:paraId="2BD22CE1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User Accounts</w:t>
      </w:r>
    </w:p>
    <w:p w14:paraId="39107D05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8F505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Treasury Accounts</w:t>
      </w:r>
    </w:p>
    <w:p w14:paraId="2EFC903E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3662AE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Platform Accounts</w:t>
      </w:r>
    </w:p>
    <w:p w14:paraId="037483FB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F7F4B3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Settlement Accounts</w:t>
      </w:r>
    </w:p>
    <w:p w14:paraId="6E733990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42E8A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lastRenderedPageBreak/>
        <w:t>Fee Accounts</w:t>
      </w:r>
    </w:p>
    <w:p w14:paraId="652A4D41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2B0C0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Pending Accounts</w:t>
      </w:r>
    </w:p>
    <w:p w14:paraId="6DA36C12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75E2D4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Locked Accounts</w:t>
      </w:r>
    </w:p>
    <w:p w14:paraId="128BB543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This separation is what enables clean accounting and reconciliation.</w:t>
      </w:r>
    </w:p>
    <w:p w14:paraId="14B58171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65672B31">
          <v:rect id="_x0000_i1033" style="width:0;height:1.5pt" o:hralign="center" o:hrstd="t" o:hr="t" fillcolor="#a0a0a0" stroked="f"/>
        </w:pict>
      </w:r>
    </w:p>
    <w:p w14:paraId="12338513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B37">
        <w:rPr>
          <w:rFonts w:ascii="Times New Roman" w:eastAsia="Times New Roman" w:hAnsi="Times New Roman" w:cs="Times New Roman"/>
          <w:b/>
          <w:bCs/>
          <w:sz w:val="27"/>
          <w:szCs w:val="27"/>
        </w:rPr>
        <w:t>Double-Entry Posting Engine</w:t>
      </w:r>
    </w:p>
    <w:p w14:paraId="5D84E625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Every operation must satisfy:</w:t>
      </w:r>
    </w:p>
    <w:p w14:paraId="4E7DF4C7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Total Debits = Total Credits</w:t>
      </w:r>
    </w:p>
    <w:p w14:paraId="5124603E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Always.</w:t>
      </w:r>
    </w:p>
    <w:p w14:paraId="7B8CFE37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If they don't balance:</w:t>
      </w:r>
    </w:p>
    <w:p w14:paraId="6B01800F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81B37">
        <w:rPr>
          <w:rFonts w:ascii="Courier New" w:eastAsia="Times New Roman" w:hAnsi="Courier New" w:cs="Courier New"/>
          <w:sz w:val="20"/>
          <w:szCs w:val="20"/>
        </w:rPr>
        <w:t xml:space="preserve"> Reject the transaction</w:t>
      </w:r>
    </w:p>
    <w:p w14:paraId="339AB7DC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No exceptions.</w:t>
      </w:r>
    </w:p>
    <w:p w14:paraId="518C48DD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41F0EBFD">
          <v:rect id="_x0000_i1034" style="width:0;height:1.5pt" o:hralign="center" o:hrstd="t" o:hr="t" fillcolor="#a0a0a0" stroked="f"/>
        </w:pict>
      </w:r>
    </w:p>
    <w:p w14:paraId="0DD42D3D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B37">
        <w:rPr>
          <w:rFonts w:ascii="Times New Roman" w:eastAsia="Times New Roman" w:hAnsi="Times New Roman" w:cs="Times New Roman"/>
          <w:b/>
          <w:bCs/>
          <w:sz w:val="27"/>
          <w:szCs w:val="27"/>
        </w:rPr>
        <w:t>Journal Entries</w:t>
      </w:r>
    </w:p>
    <w:p w14:paraId="1FD846AB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Rather than isolated ledger rows, we'll group related entries into a journal for each transaction. This makes auditing and reversals much cleaner.</w:t>
      </w:r>
    </w:p>
    <w:p w14:paraId="471BC8DD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529A260C">
          <v:rect id="_x0000_i1035" style="width:0;height:1.5pt" o:hralign="center" o:hrstd="t" o:hr="t" fillcolor="#a0a0a0" stroked="f"/>
        </w:pict>
      </w:r>
    </w:p>
    <w:p w14:paraId="0FF5AFB6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B37">
        <w:rPr>
          <w:rFonts w:ascii="Times New Roman" w:eastAsia="Times New Roman" w:hAnsi="Times New Roman" w:cs="Times New Roman"/>
          <w:b/>
          <w:bCs/>
          <w:sz w:val="27"/>
          <w:szCs w:val="27"/>
        </w:rPr>
        <w:t>Balance Projection Updates</w:t>
      </w:r>
    </w:p>
    <w:p w14:paraId="5F62A265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The Ledger Service—not the Transfer Service or Transaction Service—will be the only component allowed to call:</w:t>
      </w:r>
    </w:p>
    <w:p w14:paraId="65FCEF41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1B37">
        <w:rPr>
          <w:rFonts w:ascii="Courier New" w:eastAsia="Times New Roman" w:hAnsi="Courier New" w:cs="Courier New"/>
          <w:sz w:val="20"/>
          <w:szCs w:val="20"/>
        </w:rPr>
        <w:t>BalanceService.updateProjection</w:t>
      </w:r>
      <w:proofErr w:type="spellEnd"/>
      <w:r w:rsidRPr="00681B37">
        <w:rPr>
          <w:rFonts w:ascii="Courier New" w:eastAsia="Times New Roman" w:hAnsi="Courier New" w:cs="Courier New"/>
          <w:sz w:val="20"/>
          <w:szCs w:val="20"/>
        </w:rPr>
        <w:t>()</w:t>
      </w:r>
    </w:p>
    <w:p w14:paraId="33738667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This enforces the rule that financial state changes originate from the ledger.</w:t>
      </w:r>
    </w:p>
    <w:p w14:paraId="71F7E592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7EB26BBA">
          <v:rect id="_x0000_i1036" style="width:0;height:1.5pt" o:hralign="center" o:hrstd="t" o:hr="t" fillcolor="#a0a0a0" stroked="f"/>
        </w:pict>
      </w:r>
    </w:p>
    <w:p w14:paraId="4E2F0F2B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B37">
        <w:rPr>
          <w:rFonts w:ascii="Times New Roman" w:eastAsia="Times New Roman" w:hAnsi="Times New Roman" w:cs="Times New Roman"/>
          <w:b/>
          <w:bCs/>
          <w:sz w:val="27"/>
          <w:szCs w:val="27"/>
        </w:rPr>
        <w:t>Reversal Support</w:t>
      </w:r>
    </w:p>
    <w:p w14:paraId="7E65CBA5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We'll design ledger entries so they are </w:t>
      </w:r>
      <w:r w:rsidRPr="00681B37">
        <w:rPr>
          <w:rFonts w:ascii="Times New Roman" w:eastAsia="Times New Roman" w:hAnsi="Times New Roman" w:cs="Times New Roman"/>
          <w:b/>
          <w:bCs/>
          <w:sz w:val="24"/>
          <w:szCs w:val="24"/>
        </w:rPr>
        <w:t>never edited or deleted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>. If a correction is needed, we'll post reversing entries and then the corrected entries. This preserves a complete audit trail.</w:t>
      </w:r>
    </w:p>
    <w:p w14:paraId="22426FC8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1DDBC8D1">
          <v:rect id="_x0000_i1037" style="width:0;height:1.5pt" o:hralign="center" o:hrstd="t" o:hr="t" fillcolor="#a0a0a0" stroked="f"/>
        </w:pict>
      </w:r>
    </w:p>
    <w:p w14:paraId="69C7026D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1B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After Phase 6</w:t>
      </w:r>
    </w:p>
    <w:p w14:paraId="12B50756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Once the ledger exists, the remaining modules become much simpler because they'll all rely on the same accounting engine.</w:t>
      </w:r>
    </w:p>
    <w:p w14:paraId="45E72BC2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Phase 7</w:t>
      </w:r>
    </w:p>
    <w:p w14:paraId="5086902F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Banking</w:t>
      </w:r>
    </w:p>
    <w:p w14:paraId="55564BB1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AA29F5D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7BC8995C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Ledger</w:t>
      </w:r>
    </w:p>
    <w:p w14:paraId="59B051CF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3F67E9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Phase 8</w:t>
      </w:r>
    </w:p>
    <w:p w14:paraId="07823D33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Treasury</w:t>
      </w:r>
    </w:p>
    <w:p w14:paraId="2A72820E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05F4133A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7F925E20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Ledger</w:t>
      </w:r>
    </w:p>
    <w:p w14:paraId="2D31EB76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2CED4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Phase 9</w:t>
      </w:r>
    </w:p>
    <w:p w14:paraId="2565875D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Transfer</w:t>
      </w:r>
    </w:p>
    <w:p w14:paraId="4306C770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761DE68E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7422D1BD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Ledger</w:t>
      </w:r>
    </w:p>
    <w:p w14:paraId="76D53F1C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31453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Phase 10</w:t>
      </w:r>
    </w:p>
    <w:p w14:paraId="3B8F976F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Blockchain</w:t>
      </w:r>
    </w:p>
    <w:p w14:paraId="0EB14ABA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428C8D66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25195501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Ledger</w:t>
      </w:r>
    </w:p>
    <w:p w14:paraId="57DEBDC3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22B6BD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Phase 11</w:t>
      </w:r>
    </w:p>
    <w:p w14:paraId="29C91C6C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Buy/Sell</w:t>
      </w:r>
    </w:p>
    <w:p w14:paraId="235411B6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B38289D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647B0366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Ledger</w:t>
      </w:r>
    </w:p>
    <w:p w14:paraId="5E3E3D57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Notice that none of these modules will update balances directly.</w:t>
      </w:r>
    </w:p>
    <w:p w14:paraId="14C411EB" w14:textId="77777777" w:rsidR="00681B37" w:rsidRPr="00681B37" w:rsidRDefault="00681B37" w:rsidP="0068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pict w14:anchorId="13B3B25A">
          <v:rect id="_x0000_i1038" style="width:0;height:1.5pt" o:hralign="center" o:hrstd="t" o:hr="t" fillcolor="#a0a0a0" stroked="f"/>
        </w:pict>
      </w:r>
    </w:p>
    <w:p w14:paraId="40F019A5" w14:textId="77777777" w:rsidR="00681B37" w:rsidRPr="00681B37" w:rsidRDefault="00681B37" w:rsidP="00681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1B37">
        <w:rPr>
          <w:rFonts w:ascii="Times New Roman" w:eastAsia="Times New Roman" w:hAnsi="Times New Roman" w:cs="Times New Roman"/>
          <w:b/>
          <w:bCs/>
          <w:sz w:val="36"/>
          <w:szCs w:val="36"/>
        </w:rPr>
        <w:t>One Architectural Improvement Before Phase 6</w:t>
      </w:r>
    </w:p>
    <w:p w14:paraId="5614AE66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 xml:space="preserve">There's one enhancement I'd like to introduce before we write any code: </w:t>
      </w:r>
      <w:r w:rsidRPr="00681B37">
        <w:rPr>
          <w:rFonts w:ascii="Times New Roman" w:eastAsia="Times New Roman" w:hAnsi="Times New Roman" w:cs="Times New Roman"/>
          <w:b/>
          <w:bCs/>
          <w:sz w:val="24"/>
          <w:szCs w:val="24"/>
        </w:rPr>
        <w:t>a dedicated Ledger Account module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7368A0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Instead of posting entries directly against users or treasury records, every ledger entry will reference a </w:t>
      </w:r>
      <w:r w:rsidRPr="00681B37">
        <w:rPr>
          <w:rFonts w:ascii="Times New Roman" w:eastAsia="Times New Roman" w:hAnsi="Times New Roman" w:cs="Times New Roman"/>
          <w:b/>
          <w:bCs/>
          <w:sz w:val="24"/>
          <w:szCs w:val="24"/>
        </w:rPr>
        <w:t>ledger account</w:t>
      </w:r>
      <w:r w:rsidRPr="00681B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81BFB4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CA446B7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User David (Ledger Account)</w:t>
      </w:r>
    </w:p>
    <w:p w14:paraId="6539AAA7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Treasury USDT (Ledger Account)</w:t>
      </w:r>
    </w:p>
    <w:p w14:paraId="7054B024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Platform Fees (Ledger Account)</w:t>
      </w:r>
    </w:p>
    <w:p w14:paraId="7BF64F5C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Pending Deposits (Ledger Account)</w:t>
      </w:r>
    </w:p>
    <w:p w14:paraId="334F670C" w14:textId="77777777" w:rsidR="00681B37" w:rsidRPr="00681B37" w:rsidRDefault="00681B37" w:rsidP="0068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1B37">
        <w:rPr>
          <w:rFonts w:ascii="Courier New" w:eastAsia="Times New Roman" w:hAnsi="Courier New" w:cs="Courier New"/>
          <w:sz w:val="20"/>
          <w:szCs w:val="20"/>
        </w:rPr>
        <w:t>Locked Funds (Ledger Account)</w:t>
      </w:r>
    </w:p>
    <w:p w14:paraId="0830FD1F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Every debit and credit will be between ledger accounts.</w:t>
      </w:r>
    </w:p>
    <w:p w14:paraId="5A6B45DB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This mirrors how banks and payment processors structure their accounting systems and will make reconciliation, reporting, and future features like fees and reversals much cleaner.</w:t>
      </w:r>
    </w:p>
    <w:p w14:paraId="6063DA38" w14:textId="77777777" w:rsidR="00681B37" w:rsidRPr="00681B37" w:rsidRDefault="00681B37" w:rsidP="00681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B37">
        <w:rPr>
          <w:rFonts w:ascii="Times New Roman" w:eastAsia="Times New Roman" w:hAnsi="Times New Roman" w:cs="Times New Roman"/>
          <w:sz w:val="24"/>
          <w:szCs w:val="24"/>
        </w:rPr>
        <w:t>I strongly recommend we adopt this design before we begin Phase 6 because it becomes much harder to introduce once ledger entries already exist. It will give your fintech a much more robust accounting foundation.</w:t>
      </w:r>
    </w:p>
    <w:p w14:paraId="1CD4B158" w14:textId="569404D5" w:rsidR="00073F6B" w:rsidRPr="00681B37" w:rsidRDefault="00073F6B" w:rsidP="00681B37"/>
    <w:sectPr w:rsidR="00073F6B" w:rsidRPr="00681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172C"/>
    <w:multiLevelType w:val="multilevel"/>
    <w:tmpl w:val="5BF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015F7"/>
    <w:multiLevelType w:val="multilevel"/>
    <w:tmpl w:val="D75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C7263"/>
    <w:multiLevelType w:val="multilevel"/>
    <w:tmpl w:val="028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2549C"/>
    <w:multiLevelType w:val="multilevel"/>
    <w:tmpl w:val="5E7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D2A29"/>
    <w:multiLevelType w:val="multilevel"/>
    <w:tmpl w:val="56A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A51D9"/>
    <w:multiLevelType w:val="multilevel"/>
    <w:tmpl w:val="865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80"/>
    <w:rsid w:val="00073F6B"/>
    <w:rsid w:val="00681B37"/>
    <w:rsid w:val="0098582D"/>
    <w:rsid w:val="00B91A80"/>
    <w:rsid w:val="00E7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832E1"/>
  <w15:chartTrackingRefBased/>
  <w15:docId w15:val="{4580CF9A-7817-42A8-B2AE-ECDAA671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1B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1B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1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1B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1B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1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B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1B3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1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7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2026-06-24T06:46:00Z</dcterms:created>
  <dcterms:modified xsi:type="dcterms:W3CDTF">2026-06-26T08:40:00Z</dcterms:modified>
</cp:coreProperties>
</file>