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8EAB7C" w14:textId="0CC9A401" w:rsidR="00E57EFD" w:rsidRDefault="00CB54F9" w:rsidP="00CB54F9">
      <w:pPr>
        <w:pStyle w:val="Tytu"/>
      </w:pPr>
      <w:r>
        <w:t>System dla sieci aptek MAS (</w:t>
      </w:r>
      <w:r>
        <w:rPr>
          <w:rStyle w:val="Pogrubienie"/>
        </w:rPr>
        <w:t>Miejsce Aptecznych Specjalności</w:t>
      </w:r>
      <w:r>
        <w:t>)</w:t>
      </w:r>
    </w:p>
    <w:p w14:paraId="1D7680A3" w14:textId="77777777" w:rsidR="00CB54F9" w:rsidRDefault="00CB54F9" w:rsidP="00CB54F9"/>
    <w:p w14:paraId="189DFB99" w14:textId="48524FD3" w:rsidR="00CB54F9" w:rsidRDefault="00CB54F9" w:rsidP="00CB54F9">
      <w:pPr>
        <w:pStyle w:val="Nagwek1"/>
      </w:pPr>
      <w:r>
        <w:t>Informacje ogólne</w:t>
      </w:r>
    </w:p>
    <w:p w14:paraId="3F6CDB08" w14:textId="77777777" w:rsidR="00CB54F9" w:rsidRDefault="00CB54F9" w:rsidP="00CB54F9"/>
    <w:p w14:paraId="1504102D" w14:textId="01CC533E" w:rsidR="00CB54F9" w:rsidRDefault="00CB54F9" w:rsidP="00CB54F9">
      <w:pPr>
        <w:pStyle w:val="Nagwek2"/>
      </w:pPr>
      <w:r>
        <w:t>Dziedzina problemowa</w:t>
      </w:r>
    </w:p>
    <w:p w14:paraId="4BFCE722" w14:textId="0AF78271" w:rsidR="00704B40" w:rsidRPr="00704B40" w:rsidRDefault="00704B40" w:rsidP="00704B40">
      <w:r>
        <w:t>Projektowany system został zamówiony przez sieć aptek</w:t>
      </w:r>
      <w:r w:rsidR="001A2DED">
        <w:t xml:space="preserve"> MAS. Ze względu na zawartą umowę, nie może być udostępniany innym podmiotom.</w:t>
      </w:r>
    </w:p>
    <w:p w14:paraId="625046C1" w14:textId="77777777" w:rsidR="00CB54F9" w:rsidRDefault="00CB54F9" w:rsidP="00CB54F9"/>
    <w:p w14:paraId="5E870453" w14:textId="27FD8096" w:rsidR="00CB54F9" w:rsidRDefault="00CB54F9" w:rsidP="00CB54F9">
      <w:pPr>
        <w:pStyle w:val="Nagwek2"/>
      </w:pPr>
      <w:r>
        <w:t>Cel</w:t>
      </w:r>
    </w:p>
    <w:p w14:paraId="4AEDFF2C" w14:textId="0949F05C" w:rsidR="00704B40" w:rsidRDefault="00704B40" w:rsidP="00704B40">
      <w:r>
        <w:t>Celem jest usprawnienie funkcjonowania placówek oraz spełnienie wymogów prawnych związanych z prawem farmaceutycznym (gromadzenie realizacji recept, przekazywanie danych do systemu państwowego).</w:t>
      </w:r>
    </w:p>
    <w:p w14:paraId="32EEF9CF" w14:textId="652884BA" w:rsidR="001A2DED" w:rsidRDefault="001A2DED" w:rsidP="001A2DED">
      <w:pPr>
        <w:pStyle w:val="Nagwek2"/>
      </w:pPr>
      <w:r>
        <w:t>Zakres odpowiedzialności systemu</w:t>
      </w:r>
    </w:p>
    <w:p w14:paraId="59B22382" w14:textId="462DEECC" w:rsidR="001A2DED" w:rsidRDefault="001A2DED" w:rsidP="001A2DED">
      <w:r>
        <w:t>System powinien umożliwić:</w:t>
      </w:r>
    </w:p>
    <w:p w14:paraId="72B7AF4C" w14:textId="40B5D2EA" w:rsidR="001A2DED" w:rsidRDefault="001A2DED" w:rsidP="001A2DED">
      <w:pPr>
        <w:pStyle w:val="Akapitzlist"/>
        <w:numPr>
          <w:ilvl w:val="0"/>
          <w:numId w:val="2"/>
        </w:numPr>
      </w:pPr>
      <w:r>
        <w:t>Realizację recepty zgodnie z prawem</w:t>
      </w:r>
    </w:p>
    <w:p w14:paraId="6683336D" w14:textId="60A406A2" w:rsidR="001D3237" w:rsidRDefault="001D3237" w:rsidP="001A2DED">
      <w:pPr>
        <w:pStyle w:val="Akapitzlist"/>
        <w:numPr>
          <w:ilvl w:val="0"/>
          <w:numId w:val="2"/>
        </w:numPr>
      </w:pPr>
      <w:r>
        <w:t>Sprzedaż leków bez recepty</w:t>
      </w:r>
    </w:p>
    <w:p w14:paraId="4E0F5DAE" w14:textId="3A6AEAB9" w:rsidR="001A2DED" w:rsidRDefault="001A2DED" w:rsidP="001A2DED">
      <w:pPr>
        <w:pStyle w:val="Akapitzlist"/>
        <w:numPr>
          <w:ilvl w:val="0"/>
          <w:numId w:val="2"/>
        </w:numPr>
      </w:pPr>
      <w:r>
        <w:t>Przechowywanie informacji o lekach będących w dyspozycji sieci</w:t>
      </w:r>
    </w:p>
    <w:p w14:paraId="5DBFA828" w14:textId="1139747E" w:rsidR="001A2DED" w:rsidRDefault="001A2DED" w:rsidP="001A2DED">
      <w:pPr>
        <w:pStyle w:val="Akapitzlist"/>
        <w:numPr>
          <w:ilvl w:val="0"/>
          <w:numId w:val="2"/>
        </w:numPr>
      </w:pPr>
      <w:r>
        <w:t>Przechowywanie informacji o substancjach czynnych zawartych w lekach</w:t>
      </w:r>
    </w:p>
    <w:p w14:paraId="247026C6" w14:textId="04262389" w:rsidR="001A2DED" w:rsidRDefault="001A2DED" w:rsidP="001A2DED">
      <w:pPr>
        <w:pStyle w:val="Akapitzlist"/>
        <w:numPr>
          <w:ilvl w:val="0"/>
          <w:numId w:val="2"/>
        </w:numPr>
      </w:pPr>
      <w:r>
        <w:t>Przechowywanie informacji o pracownikach</w:t>
      </w:r>
    </w:p>
    <w:p w14:paraId="031A3C5F" w14:textId="0DBA0F88" w:rsidR="001A2DED" w:rsidRDefault="001A2DED" w:rsidP="001A2DED">
      <w:pPr>
        <w:pStyle w:val="Akapitzlist"/>
        <w:numPr>
          <w:ilvl w:val="0"/>
          <w:numId w:val="2"/>
        </w:numPr>
      </w:pPr>
      <w:r>
        <w:t>Wygenerowanie raportu na temat realizacji recept z ostatniego miesiąca w razie kontroli NFZ</w:t>
      </w:r>
    </w:p>
    <w:p w14:paraId="307F25FB" w14:textId="182E3DD7" w:rsidR="00CB54F9" w:rsidRDefault="001A2DED" w:rsidP="00CB54F9">
      <w:r>
        <w:t>System nie zajmuje się walidacją recept oraz wykrywaniem naruszeń ze strony pacjentów. Odpowiedzialność w tym zakresie spoczywa na systemie państwowym, do którego dane są przekazywane w czasie rzeczywistym.</w:t>
      </w:r>
    </w:p>
    <w:p w14:paraId="472EEF7E" w14:textId="62B6C25E" w:rsidR="001A2DED" w:rsidRDefault="001A2DED" w:rsidP="001A2DED">
      <w:pPr>
        <w:pStyle w:val="Nagwek2"/>
      </w:pPr>
      <w:r>
        <w:t>Użytkownicy systemu</w:t>
      </w:r>
    </w:p>
    <w:p w14:paraId="723A40B0" w14:textId="65553611" w:rsidR="001A2DED" w:rsidRDefault="001A2DED" w:rsidP="001A2DED">
      <w:r>
        <w:t xml:space="preserve">Użytkownikami systemu są pracownicy aptek: farmaceuci, </w:t>
      </w:r>
      <w:r w:rsidR="00110925">
        <w:t>personel sprzątający oraz kierownicy.</w:t>
      </w:r>
    </w:p>
    <w:p w14:paraId="7E0D0269" w14:textId="00C58433" w:rsidR="00110925" w:rsidRDefault="00110925" w:rsidP="00BD0E5E">
      <w:pPr>
        <w:pStyle w:val="Nagwek2"/>
        <w:pageBreakBefore/>
        <w:ind w:left="578" w:hanging="578"/>
      </w:pPr>
      <w:r>
        <w:lastRenderedPageBreak/>
        <w:t>Wymagania użytkownika</w:t>
      </w:r>
    </w:p>
    <w:p w14:paraId="4BFFD346" w14:textId="58AF044F" w:rsidR="00110925" w:rsidRDefault="00110925" w:rsidP="00110925">
      <w:r>
        <w:t>W systemie należy przechowywać informacje na temat dostępnych leków. Należy pamiętać nazwę polską leku oraz cenę</w:t>
      </w:r>
      <w:r w:rsidR="00BA6DD8">
        <w:t>, oraz informację czy wymaga recepty</w:t>
      </w:r>
      <w:r>
        <w:t>. Każdy lek może mieć wiele substancji czynnych</w:t>
      </w:r>
      <w:r w:rsidR="003F7AC1">
        <w:t>(co najmniej jedną)</w:t>
      </w:r>
      <w:r>
        <w:t>. Substancja czynna może być składnikiem wielu leków.</w:t>
      </w:r>
      <w:r w:rsidR="003F7AC1">
        <w:t xml:space="preserve"> Substancje czynne w systemie muszą być powiązane z przynajmniej jednym lekiem.</w:t>
      </w:r>
    </w:p>
    <w:p w14:paraId="164D3EEC" w14:textId="307780A0" w:rsidR="009549BC" w:rsidRDefault="009549BC" w:rsidP="00110925">
      <w:r>
        <w:t>Ponadto system powinien pamiętać ilość opakowań danego leku w magazynie.</w:t>
      </w:r>
    </w:p>
    <w:p w14:paraId="090DE000" w14:textId="263E05AF" w:rsidR="00453DF3" w:rsidRDefault="00453DF3" w:rsidP="00110925">
      <w:r>
        <w:t>Każda substancja czynna posiada nazwę polską.</w:t>
      </w:r>
    </w:p>
    <w:p w14:paraId="7D63D36A" w14:textId="35FB29D5" w:rsidR="00110925" w:rsidRDefault="00110925" w:rsidP="00110925">
      <w:r>
        <w:t xml:space="preserve">Substancje czynne dzielą się na zwykłe i narkotyczne. Podział jest kompletny. </w:t>
      </w:r>
    </w:p>
    <w:p w14:paraId="21154813" w14:textId="2210BB13" w:rsidR="00BA6DD8" w:rsidRDefault="00BA6DD8" w:rsidP="00110925">
      <w:r>
        <w:t>Substancje czynne narkotyczne powinny posiadać opis, który wyjaśnia możliwe następstwa zażycia takiej substancji. Ten opis powinien pokazać się farmaceucie podczas realizacji, aby mógł poinformować o tym pacjenta.</w:t>
      </w:r>
      <w:r w:rsidR="00FD4747">
        <w:t xml:space="preserve"> </w:t>
      </w:r>
    </w:p>
    <w:p w14:paraId="5F478C8D" w14:textId="44350FA4" w:rsidR="00FD4747" w:rsidRDefault="00FD4747" w:rsidP="00110925">
      <w:r>
        <w:t>System powinien w trakcie realizacji przedstawić farmaceucie listę wszystkich substancji czynnych w danym leku.</w:t>
      </w:r>
    </w:p>
    <w:p w14:paraId="092CB808" w14:textId="3B1ADBE5" w:rsidR="00110925" w:rsidRDefault="00110925" w:rsidP="00110925">
      <w:r>
        <w:t xml:space="preserve">System powinien pamiętać dane każdej </w:t>
      </w:r>
      <w:r w:rsidR="00BA6DD8">
        <w:t>sprzedaży</w:t>
      </w:r>
      <w:r>
        <w:t>: identyfikator recepty</w:t>
      </w:r>
      <w:r w:rsidR="0034401D">
        <w:t xml:space="preserve"> </w:t>
      </w:r>
      <w:r>
        <w:t>której dotyczy realizacja</w:t>
      </w:r>
      <w:r w:rsidR="00BA6DD8">
        <w:t xml:space="preserve"> (jeśli dotyczy – mogą być realizacja bez recepty)</w:t>
      </w:r>
      <w:r>
        <w:t xml:space="preserve">, lek oraz ilość opakowań wydanego leku, a także cenę całości (Ceny leków mogą się zmieniać, więc ta dana powinna być również zapisywana w bazie danych.). </w:t>
      </w:r>
    </w:p>
    <w:p w14:paraId="709E23CC" w14:textId="1117EBF3" w:rsidR="00453DF3" w:rsidRDefault="00453DF3" w:rsidP="00110925">
      <w:r>
        <w:t xml:space="preserve">System powinien pamiętać, który farmaceuta dokonał danej </w:t>
      </w:r>
      <w:r w:rsidR="00BA6DD8">
        <w:t>sprzedaży. Dana sprzedaż dotyczy wyłącznie jednego farmaceuty.</w:t>
      </w:r>
    </w:p>
    <w:p w14:paraId="6CB08CC3" w14:textId="301E2B4D" w:rsidR="00453DF3" w:rsidRDefault="00453DF3" w:rsidP="00110925">
      <w:r>
        <w:t>Realizować receptę może wyłącznie farmaceuta.</w:t>
      </w:r>
    </w:p>
    <w:p w14:paraId="75658E54" w14:textId="290FD3AF" w:rsidR="00453DF3" w:rsidRDefault="00453DF3" w:rsidP="00110925">
      <w:r>
        <w:t xml:space="preserve">System powinien przechowywać informacje o pracownikach apteki: farmaceutach, sprzątaczach oraz kierownikach. Podział jest kompletny. Pracownik może być jednocześnie każdą z tych ról. </w:t>
      </w:r>
      <w:r w:rsidR="006C6AA9">
        <w:t>Pracownicy mogą zmieniać role</w:t>
      </w:r>
      <w:r>
        <w:t>.</w:t>
      </w:r>
      <w:r w:rsidR="006C6AA9">
        <w:t xml:space="preserve"> Każdy pracownik ma imię i nazwisko. O farmaceutach dodatkowo chcemy wiedzieć, ile mają lat stażu pracy.</w:t>
      </w:r>
    </w:p>
    <w:p w14:paraId="2B75C84C" w14:textId="151BB227" w:rsidR="00453DF3" w:rsidRDefault="00453DF3" w:rsidP="00110925">
      <w:r>
        <w:t>System powinien gromadzić ilość czasu pracy pracowników. Pracownicy sami wprowadzają do systemu informacje o przepracowanych przez siebie godzinach.</w:t>
      </w:r>
    </w:p>
    <w:p w14:paraId="50F3E11D" w14:textId="217F5738" w:rsidR="001D3237" w:rsidRDefault="001D3237" w:rsidP="00110925">
      <w:r>
        <w:t>Pierwszego dnia kolejnego miesiąca możliwość wprowadzania godzin jest zamrażana (za poprzedni miesiąc). Następnie kierownik akceptuje lub zwraca ilość do poprawy przez pracownika. Pracownik może je wówczas poprawić i w przypadku pozytywnej weryfikacji godziny w danym miesiącu są uznane za zatwierdzone.</w:t>
      </w:r>
    </w:p>
    <w:p w14:paraId="7152232A" w14:textId="5DF1CF91" w:rsidR="001D3237" w:rsidRDefault="00BA6DD8" w:rsidP="00110925">
      <w:r>
        <w:t xml:space="preserve">Podczas dokonywania procedury sprzedaży, jeśli lek wymaga recepty </w:t>
      </w:r>
      <w:r w:rsidR="001D3237">
        <w:t>pacjent musi podać identyfikator recepty. Nie jest możliwa sprzedać takiego leku w inny sposób. Przed zakończeniem transakcji z pacjentem, dane dotyczące realizacji muszą być przekazane do systemu państwowego.</w:t>
      </w:r>
    </w:p>
    <w:p w14:paraId="54F1C69F" w14:textId="1337199F" w:rsidR="001D3237" w:rsidRDefault="001D3237" w:rsidP="00110925">
      <w:r>
        <w:t>System państwowy potwierdza otrzymanie realizacji lub je odrzuca. W przypadku odrzucenia, pacjentowi nie wolno wydać leku. Nie są zapisywane informacje o sprzedaży, bo się nie dokonała.</w:t>
      </w:r>
    </w:p>
    <w:p w14:paraId="327227DB" w14:textId="77777777" w:rsidR="009549BC" w:rsidRDefault="009549BC" w:rsidP="00110925"/>
    <w:p w14:paraId="3DFF5309" w14:textId="022A8856" w:rsidR="009549BC" w:rsidRDefault="009549BC" w:rsidP="00110925">
      <w:r>
        <w:lastRenderedPageBreak/>
        <w:t xml:space="preserve">Raporty generowane w systemie powinny być </w:t>
      </w:r>
      <w:proofErr w:type="spellStart"/>
      <w:r>
        <w:t>persystowane</w:t>
      </w:r>
      <w:proofErr w:type="spellEnd"/>
      <w:r>
        <w:t>. Nie są znane wszystkie typy raportów.</w:t>
      </w:r>
    </w:p>
    <w:p w14:paraId="03145C97" w14:textId="6AB94854" w:rsidR="00453DF3" w:rsidRDefault="00453DF3" w:rsidP="00110925">
      <w:r>
        <w:t>System powinien umożliwić:</w:t>
      </w:r>
    </w:p>
    <w:p w14:paraId="65F72256" w14:textId="7CAA6C02" w:rsidR="00453DF3" w:rsidRDefault="00453DF3" w:rsidP="00453DF3">
      <w:pPr>
        <w:pStyle w:val="Akapitzlist"/>
        <w:numPr>
          <w:ilvl w:val="0"/>
          <w:numId w:val="3"/>
        </w:numPr>
      </w:pPr>
      <w:r>
        <w:t xml:space="preserve">Wygenerowanie raportu wszystkich realizacji </w:t>
      </w:r>
      <w:r w:rsidR="00BA6DD8">
        <w:t xml:space="preserve">recept (sprzedaży leków na receptę) </w:t>
      </w:r>
      <w:r>
        <w:t>z ostatniego miesiąca (wyłącznie kierownik)</w:t>
      </w:r>
    </w:p>
    <w:p w14:paraId="14C055EE" w14:textId="523ED06D" w:rsidR="00453DF3" w:rsidRDefault="00BA6DD8" w:rsidP="00453DF3">
      <w:pPr>
        <w:pStyle w:val="Akapitzlist"/>
        <w:numPr>
          <w:ilvl w:val="0"/>
          <w:numId w:val="3"/>
        </w:numPr>
      </w:pPr>
      <w:r>
        <w:t>Sprzedanie leku</w:t>
      </w:r>
      <w:r w:rsidR="00453DF3">
        <w:t xml:space="preserve"> </w:t>
      </w:r>
      <w:r w:rsidR="00FD4747">
        <w:t>–</w:t>
      </w:r>
      <w:r w:rsidR="00453DF3">
        <w:t xml:space="preserve"> farmaceuta</w:t>
      </w:r>
    </w:p>
    <w:p w14:paraId="08FB12D0" w14:textId="610938D0" w:rsidR="00FD4747" w:rsidRDefault="00FD4747" w:rsidP="00453DF3">
      <w:pPr>
        <w:pStyle w:val="Akapitzlist"/>
        <w:numPr>
          <w:ilvl w:val="0"/>
          <w:numId w:val="3"/>
        </w:numPr>
      </w:pPr>
      <w:r>
        <w:t>Wyświetlenie substancji czynnych w leku - farmaceuta</w:t>
      </w:r>
    </w:p>
    <w:p w14:paraId="0C6872CD" w14:textId="29CA8687" w:rsidR="00453DF3" w:rsidRDefault="00453DF3" w:rsidP="00453DF3">
      <w:pPr>
        <w:pStyle w:val="Akapitzlist"/>
        <w:numPr>
          <w:ilvl w:val="0"/>
          <w:numId w:val="3"/>
        </w:numPr>
      </w:pPr>
      <w:r>
        <w:t>Rejestrację swojego czasu pracy w pełnych godzinach (każdy pracownik)</w:t>
      </w:r>
    </w:p>
    <w:p w14:paraId="04EC09C6" w14:textId="1C0858F0" w:rsidR="00453DF3" w:rsidRDefault="00453DF3" w:rsidP="00453DF3">
      <w:pPr>
        <w:pStyle w:val="Akapitzlist"/>
        <w:numPr>
          <w:ilvl w:val="0"/>
          <w:numId w:val="3"/>
        </w:numPr>
      </w:pPr>
      <w:r>
        <w:t>Wyświetlenie zestawienia przepracowanych godzin w danym miesiącu kalendarzowym (kierownik)</w:t>
      </w:r>
    </w:p>
    <w:p w14:paraId="1A13AF1F" w14:textId="5AD6E8C5" w:rsidR="00A752FA" w:rsidRDefault="00A752FA" w:rsidP="00453DF3">
      <w:pPr>
        <w:pStyle w:val="Akapitzlist"/>
        <w:numPr>
          <w:ilvl w:val="0"/>
          <w:numId w:val="3"/>
        </w:numPr>
      </w:pPr>
      <w:r>
        <w:t xml:space="preserve">Poprawa swojego czasu pracy w poprzednim miesiącu </w:t>
      </w:r>
      <w:r w:rsidR="00BD0E5E">
        <w:t>–</w:t>
      </w:r>
      <w:r>
        <w:t xml:space="preserve"> pracownik</w:t>
      </w:r>
    </w:p>
    <w:p w14:paraId="0C6DB520" w14:textId="5B0BDD99" w:rsidR="00EF3F55" w:rsidRDefault="00EF3F55" w:rsidP="00453DF3">
      <w:pPr>
        <w:pStyle w:val="Akapitzlist"/>
        <w:numPr>
          <w:ilvl w:val="0"/>
          <w:numId w:val="3"/>
        </w:numPr>
      </w:pPr>
      <w:r>
        <w:t>Wygenerowanie raportu finansowego uwzględniającego sprzedaż i wypłaty dla pracowników (automatycznie na koniec roku)</w:t>
      </w:r>
    </w:p>
    <w:p w14:paraId="584EE773" w14:textId="77777777" w:rsidR="00BD0E5E" w:rsidRDefault="00BD0E5E" w:rsidP="00BD0E5E"/>
    <w:p w14:paraId="58AC3099" w14:textId="5D83D5F4" w:rsidR="00BD0E5E" w:rsidRDefault="00BD0E5E" w:rsidP="00BD0E5E">
      <w:r>
        <w:t>Wymagania niefunkcjonalne:</w:t>
      </w:r>
    </w:p>
    <w:p w14:paraId="7D0245D1" w14:textId="313461F8" w:rsidR="00BD0E5E" w:rsidRDefault="00BD0E5E" w:rsidP="00BD0E5E">
      <w:pPr>
        <w:pStyle w:val="Akapitzlist"/>
        <w:numPr>
          <w:ilvl w:val="0"/>
          <w:numId w:val="4"/>
        </w:numPr>
      </w:pPr>
      <w:r>
        <w:t>Brak przerw w dostępności działania</w:t>
      </w:r>
    </w:p>
    <w:p w14:paraId="123808C8" w14:textId="094CA47B" w:rsidR="00BD0E5E" w:rsidRDefault="00BD0E5E" w:rsidP="00BD0E5E">
      <w:pPr>
        <w:pStyle w:val="Akapitzlist"/>
        <w:numPr>
          <w:ilvl w:val="0"/>
          <w:numId w:val="4"/>
        </w:numPr>
      </w:pPr>
      <w:r>
        <w:t>Trwałe przechowywanie danych (baza danych)</w:t>
      </w:r>
    </w:p>
    <w:p w14:paraId="77D1B392" w14:textId="77777777" w:rsidR="00453DF3" w:rsidRDefault="00453DF3" w:rsidP="00110925"/>
    <w:p w14:paraId="50FD0818" w14:textId="7AEF4E7B" w:rsidR="00BD0E5E" w:rsidRDefault="00BD0E5E" w:rsidP="00BD0E5E">
      <w:pPr>
        <w:pStyle w:val="Nagwek2"/>
      </w:pPr>
      <w:r>
        <w:t>Ewolucja systemu</w:t>
      </w:r>
    </w:p>
    <w:p w14:paraId="00C4B41E" w14:textId="4AE8806E" w:rsidR="00BD0E5E" w:rsidRDefault="00BD0E5E" w:rsidP="00BD0E5E">
      <w:r>
        <w:t>Wymagania zostały podane w sposób kompletny, tak aby ograniczyć ilość zmian w przyszłości. Jednakże, stan prawny z czasem może się zmienić, a więc system powinien być otwarty na modyfikacje w tym zakresie.</w:t>
      </w:r>
    </w:p>
    <w:p w14:paraId="457E16A8" w14:textId="4F2B9A10" w:rsidR="00BD0E5E" w:rsidRDefault="00BD0E5E" w:rsidP="00BD0E5E">
      <w:pPr>
        <w:pStyle w:val="Nagwek2"/>
      </w:pPr>
      <w:r>
        <w:t>Słownik pojęć</w:t>
      </w:r>
    </w:p>
    <w:p w14:paraId="708DE372" w14:textId="51DB7B7C" w:rsidR="00BD0E5E" w:rsidRPr="00BD0E5E" w:rsidRDefault="00BD0E5E" w:rsidP="00BD0E5E">
      <w:pPr>
        <w:pStyle w:val="Akapitzlist"/>
        <w:numPr>
          <w:ilvl w:val="0"/>
          <w:numId w:val="5"/>
        </w:numPr>
      </w:pPr>
      <w:r>
        <w:t>System państwowy – centralny system, działający na podstawie prawa i udostępniający API</w:t>
      </w:r>
    </w:p>
    <w:p w14:paraId="069F6673" w14:textId="29592981" w:rsidR="00CB54F9" w:rsidRDefault="00CB54F9" w:rsidP="00CB54F9">
      <w:pPr>
        <w:pStyle w:val="Nagwek1"/>
      </w:pPr>
      <w:r>
        <w:lastRenderedPageBreak/>
        <w:t>Diagram przypadków użycia</w:t>
      </w:r>
    </w:p>
    <w:p w14:paraId="45EA5CE8" w14:textId="6F6654FD" w:rsidR="00FD4747" w:rsidRDefault="00FD4747" w:rsidP="00FD4747">
      <w:r w:rsidRPr="00FD4747">
        <w:rPr>
          <w:noProof/>
        </w:rPr>
        <w:drawing>
          <wp:inline distT="0" distB="0" distL="0" distR="0" wp14:anchorId="71039CC7" wp14:editId="0ECBFB04">
            <wp:extent cx="5760720" cy="8401050"/>
            <wp:effectExtent l="0" t="0" r="0" b="0"/>
            <wp:docPr id="1385522494" name="Graf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522494" name="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40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A17E0" w14:textId="2695DC00" w:rsidR="00FD4747" w:rsidRDefault="00FD4747" w:rsidP="00FD4747">
      <w:pPr>
        <w:pStyle w:val="Nagwek1"/>
      </w:pPr>
      <w:r>
        <w:lastRenderedPageBreak/>
        <w:t>Analityczny diagram klas</w:t>
      </w:r>
    </w:p>
    <w:p w14:paraId="2BB91A9F" w14:textId="77777777" w:rsidR="00FD4747" w:rsidRDefault="00FD4747" w:rsidP="00FD4747"/>
    <w:p w14:paraId="4BDA268C" w14:textId="3AFBCF1C" w:rsidR="00FD4747" w:rsidRDefault="00C176F5" w:rsidP="00FD4747">
      <w:r w:rsidRPr="00C176F5">
        <w:rPr>
          <w:noProof/>
        </w:rPr>
        <w:drawing>
          <wp:inline distT="0" distB="0" distL="0" distR="0" wp14:anchorId="694530D9" wp14:editId="3357F468">
            <wp:extent cx="5760720" cy="4266565"/>
            <wp:effectExtent l="0" t="0" r="0" b="635"/>
            <wp:docPr id="1233559528" name="Graf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559528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6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1EC97" w14:textId="462A7077" w:rsidR="00FD4747" w:rsidRDefault="00FD4747" w:rsidP="00FD4747">
      <w:pPr>
        <w:pStyle w:val="Nagwek1"/>
      </w:pPr>
      <w:r>
        <w:lastRenderedPageBreak/>
        <w:t>Projektowy diagram klas</w:t>
      </w:r>
    </w:p>
    <w:p w14:paraId="7905C258" w14:textId="51B08DBD" w:rsidR="00C176F5" w:rsidRDefault="00C176F5" w:rsidP="00C176F5">
      <w:r w:rsidRPr="00C176F5">
        <w:rPr>
          <w:noProof/>
        </w:rPr>
        <w:drawing>
          <wp:inline distT="0" distB="0" distL="0" distR="0" wp14:anchorId="7D3A6233" wp14:editId="04BF7BBF">
            <wp:extent cx="5760720" cy="4160520"/>
            <wp:effectExtent l="0" t="0" r="0" b="0"/>
            <wp:docPr id="686994179" name="Graf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994179" name="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6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2798E" w14:textId="6F5F929C" w:rsidR="00C176F5" w:rsidRDefault="00C176F5" w:rsidP="00C176F5">
      <w:pPr>
        <w:pStyle w:val="Nagwek1"/>
      </w:pPr>
      <w:r>
        <w:t>Tekstowy opis przypadku użycia: Sprzedaż leku</w:t>
      </w:r>
    </w:p>
    <w:p w14:paraId="5AF02607" w14:textId="77777777" w:rsidR="00192707" w:rsidRDefault="00192707" w:rsidP="00C176F5">
      <w:r>
        <w:t>Pacjent przychodzi do apteki i prosi aptekarza o wydanie danego leku w określonej ilości opakowań. Lekarz wpisuje w formularz systemu nazwę leku oraz ilość opakowań. Jeśli w magazynie nie ma takiej ilości leku, system powinien pokazać odpowiedni komunikat.</w:t>
      </w:r>
    </w:p>
    <w:p w14:paraId="0C74BEF1" w14:textId="2756A692" w:rsidR="00192707" w:rsidRDefault="00192707" w:rsidP="00C176F5">
      <w:r>
        <w:t xml:space="preserve">Jeśli lek nie wymaga recepty, system udostępnia przycisk „zakończ sprzedaż” </w:t>
      </w:r>
      <w:r w:rsidR="007E4BE0">
        <w:t>” i po jego naciśnięciu</w:t>
      </w:r>
      <w:r>
        <w:t xml:space="preserve"> transakcja kończy się pozytywnie.</w:t>
      </w:r>
    </w:p>
    <w:p w14:paraId="4842F58B" w14:textId="5885912C" w:rsidR="00C176F5" w:rsidRDefault="00192707" w:rsidP="00C176F5">
      <w:r>
        <w:t xml:space="preserve"> Jeśli lek wymaga recepty, pacjent powinien podać jej identyfikator – w przeciwnym wypadku, nie ma możliwości jego obsługi przez farmaceutę. Farmaceuta wprowadza identyfikator recepty, a system wykonuje zapytania do systemu państwowego. Jeśli odpowiedź z tego systemu jest pozytywna, system udostępnia przycisk „zakończ sprzedaż”</w:t>
      </w:r>
      <w:r w:rsidR="007E4BE0">
        <w:t xml:space="preserve"> i po jego naciśnięciu transakcja kończy się pozytywnie</w:t>
      </w:r>
      <w:r>
        <w:t>.</w:t>
      </w:r>
    </w:p>
    <w:p w14:paraId="7A5581DD" w14:textId="43151C5D" w:rsidR="007E4BE0" w:rsidRDefault="007E4BE0" w:rsidP="00C176F5">
      <w:r>
        <w:t>Jeśli odpowiedź z systemu państwowego jest negatywna, system wyświetla powód tej decyzji. Sprzedaż kończy się niepowodzeniem.</w:t>
      </w:r>
    </w:p>
    <w:p w14:paraId="10234D43" w14:textId="38D14AC2" w:rsidR="007E4BE0" w:rsidRDefault="007E4BE0" w:rsidP="00C176F5">
      <w:r>
        <w:t>W każdym z wyżej wymienionych przypadków pozytywnych, obok przycisku „Zakończ sprzedaż” powinna pojawić się informacja o substancjach czynnych w leku oraz opis możliwych konsekwencji ich zażycia (jeśli są narkotyczne).</w:t>
      </w:r>
      <w:r w:rsidR="00E33B4A">
        <w:t xml:space="preserve"> Farmaceuta powinien werbalnie poinformować o nich pacjenta.</w:t>
      </w:r>
    </w:p>
    <w:p w14:paraId="754BF378" w14:textId="77777777" w:rsidR="009F2334" w:rsidRDefault="009F2334" w:rsidP="007E4BE0">
      <w:pPr>
        <w:pStyle w:val="Nagwek1"/>
        <w:sectPr w:rsidR="009F2334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63E7BBAD" w14:textId="56113250" w:rsidR="007E4BE0" w:rsidRDefault="007E4BE0" w:rsidP="007E4BE0">
      <w:pPr>
        <w:pStyle w:val="Nagwek1"/>
      </w:pPr>
      <w:r>
        <w:lastRenderedPageBreak/>
        <w:t>Diagram aktywności dla przypadku użycia: Sprzedaż leku</w:t>
      </w:r>
    </w:p>
    <w:p w14:paraId="527B1013" w14:textId="77777777" w:rsidR="009F2334" w:rsidRDefault="009F2334" w:rsidP="005E1579"/>
    <w:p w14:paraId="7DC8275E" w14:textId="56248B6F" w:rsidR="009F2334" w:rsidRDefault="009F2334" w:rsidP="005E1579">
      <w:pPr>
        <w:sectPr w:rsidR="009F2334" w:rsidSect="009F2334">
          <w:pgSz w:w="16838" w:h="11906" w:orient="landscape"/>
          <w:pgMar w:top="1418" w:right="1418" w:bottom="1418" w:left="1418" w:header="709" w:footer="709" w:gutter="0"/>
          <w:cols w:space="708"/>
          <w:docGrid w:linePitch="360"/>
        </w:sectPr>
      </w:pPr>
      <w:r w:rsidRPr="009F2334">
        <w:drawing>
          <wp:inline distT="0" distB="0" distL="0" distR="0" wp14:anchorId="5305F5B1" wp14:editId="008D6099">
            <wp:extent cx="9204181" cy="4686300"/>
            <wp:effectExtent l="0" t="0" r="0" b="0"/>
            <wp:docPr id="1695663356" name="Graf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663356" name=""/>
                    <pic:cNvPicPr/>
                  </pic:nvPicPr>
                  <pic:blipFill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12392" cy="4690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4016A" w14:textId="77777777" w:rsidR="005E1579" w:rsidRDefault="005E1579" w:rsidP="005E1579"/>
    <w:p w14:paraId="6C9A4336" w14:textId="77CB65BD" w:rsidR="005E1579" w:rsidRDefault="005E1579" w:rsidP="009F2334">
      <w:pPr>
        <w:pStyle w:val="Nagwek1"/>
        <w:ind w:left="431" w:hanging="431"/>
      </w:pPr>
      <w:r>
        <w:t>Diagram stanu dla klasy Sprzedaż leku</w:t>
      </w:r>
    </w:p>
    <w:p w14:paraId="08DBB0F7" w14:textId="305C64BD" w:rsidR="005E1579" w:rsidRDefault="009F2334" w:rsidP="005E1579">
      <w:r w:rsidRPr="009F2334">
        <w:drawing>
          <wp:inline distT="0" distB="0" distL="0" distR="0" wp14:anchorId="639164B3" wp14:editId="29B99961">
            <wp:extent cx="5760720" cy="3528695"/>
            <wp:effectExtent l="0" t="0" r="0" b="0"/>
            <wp:docPr id="886404536" name="Graf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404536" name=""/>
                    <pic:cNvPicPr/>
                  </pic:nvPicPr>
                  <pic:blipFill>
                    <a:blip r:embed="rId14">
                      <a:extLs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2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7CA7D" w14:textId="77777777" w:rsidR="00B7440B" w:rsidRDefault="00B7440B" w:rsidP="005E1579"/>
    <w:p w14:paraId="42FF7D03" w14:textId="7134CE51" w:rsidR="00B7440B" w:rsidRDefault="00B7440B" w:rsidP="00B7440B">
      <w:pPr>
        <w:pStyle w:val="Nagwek1"/>
      </w:pPr>
      <w:r>
        <w:t>Diagram interakcji (sekwencji) dla przypadku użycia sprzedaż leku</w:t>
      </w:r>
    </w:p>
    <w:p w14:paraId="628B5213" w14:textId="77777777" w:rsidR="00B7440B" w:rsidRDefault="00B7440B" w:rsidP="00B7440B"/>
    <w:p w14:paraId="2F2D6011" w14:textId="77777777" w:rsidR="00B7440B" w:rsidRPr="00B7440B" w:rsidRDefault="00B7440B" w:rsidP="00B7440B"/>
    <w:sectPr w:rsidR="00B7440B" w:rsidRPr="00B744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2A48F9"/>
    <w:multiLevelType w:val="hybridMultilevel"/>
    <w:tmpl w:val="9B64F8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9D5E47"/>
    <w:multiLevelType w:val="hybridMultilevel"/>
    <w:tmpl w:val="1CEC010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2401C6"/>
    <w:multiLevelType w:val="multilevel"/>
    <w:tmpl w:val="04150025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6A476898"/>
    <w:multiLevelType w:val="hybridMultilevel"/>
    <w:tmpl w:val="CE76129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9F40F2"/>
    <w:multiLevelType w:val="hybridMultilevel"/>
    <w:tmpl w:val="83F0074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5663717">
    <w:abstractNumId w:val="2"/>
  </w:num>
  <w:num w:numId="2" w16cid:durableId="247467919">
    <w:abstractNumId w:val="0"/>
  </w:num>
  <w:num w:numId="3" w16cid:durableId="857355448">
    <w:abstractNumId w:val="1"/>
  </w:num>
  <w:num w:numId="4" w16cid:durableId="1022974417">
    <w:abstractNumId w:val="4"/>
  </w:num>
  <w:num w:numId="5" w16cid:durableId="17163483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F90"/>
    <w:rsid w:val="00110925"/>
    <w:rsid w:val="00192707"/>
    <w:rsid w:val="001A2DED"/>
    <w:rsid w:val="001D3237"/>
    <w:rsid w:val="0034401D"/>
    <w:rsid w:val="00356EAF"/>
    <w:rsid w:val="003620FD"/>
    <w:rsid w:val="003F7AC1"/>
    <w:rsid w:val="00404E36"/>
    <w:rsid w:val="00453DF3"/>
    <w:rsid w:val="00554F90"/>
    <w:rsid w:val="005E1579"/>
    <w:rsid w:val="006C6AA9"/>
    <w:rsid w:val="00704B40"/>
    <w:rsid w:val="00763249"/>
    <w:rsid w:val="007E4BE0"/>
    <w:rsid w:val="009438CD"/>
    <w:rsid w:val="009549BC"/>
    <w:rsid w:val="009F2334"/>
    <w:rsid w:val="00A21F8B"/>
    <w:rsid w:val="00A752FA"/>
    <w:rsid w:val="00B1537D"/>
    <w:rsid w:val="00B7440B"/>
    <w:rsid w:val="00BA6DD8"/>
    <w:rsid w:val="00BD0E5E"/>
    <w:rsid w:val="00C176F5"/>
    <w:rsid w:val="00CB54F9"/>
    <w:rsid w:val="00E33B4A"/>
    <w:rsid w:val="00E57EFD"/>
    <w:rsid w:val="00EF3F55"/>
    <w:rsid w:val="00FD4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3998B"/>
  <w15:chartTrackingRefBased/>
  <w15:docId w15:val="{33F6B6AE-FD1A-4C3C-A1D8-21BEECC7E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554F90"/>
    <w:pPr>
      <w:keepNext/>
      <w:keepLines/>
      <w:numPr>
        <w:numId w:val="1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54F90"/>
    <w:pPr>
      <w:keepNext/>
      <w:keepLines/>
      <w:numPr>
        <w:ilvl w:val="1"/>
        <w:numId w:val="1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554F90"/>
    <w:pPr>
      <w:keepNext/>
      <w:keepLines/>
      <w:numPr>
        <w:ilvl w:val="2"/>
        <w:numId w:val="1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554F90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554F90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554F90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554F90"/>
    <w:pPr>
      <w:keepNext/>
      <w:keepLines/>
      <w:numPr>
        <w:ilvl w:val="6"/>
        <w:numId w:val="1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554F90"/>
    <w:pPr>
      <w:keepNext/>
      <w:keepLines/>
      <w:numPr>
        <w:ilvl w:val="7"/>
        <w:numId w:val="1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554F90"/>
    <w:pPr>
      <w:keepNext/>
      <w:keepLines/>
      <w:numPr>
        <w:ilvl w:val="8"/>
        <w:numId w:val="1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54F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554F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554F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554F90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554F90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554F90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554F90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554F90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554F90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554F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554F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54F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554F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554F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554F90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554F90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554F90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554F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554F90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554F90"/>
    <w:rPr>
      <w:b/>
      <w:bCs/>
      <w:smallCaps/>
      <w:color w:val="0F4761" w:themeColor="accent1" w:themeShade="BF"/>
      <w:spacing w:val="5"/>
    </w:rPr>
  </w:style>
  <w:style w:type="character" w:styleId="Pogrubienie">
    <w:name w:val="Strong"/>
    <w:basedOn w:val="Domylnaczcionkaakapitu"/>
    <w:uiPriority w:val="22"/>
    <w:qFormat/>
    <w:rsid w:val="00CB54F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svg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svg"/><Relationship Id="rId5" Type="http://schemas.openxmlformats.org/officeDocument/2006/relationships/webSettings" Target="webSettings.xml"/><Relationship Id="rId15" Type="http://schemas.openxmlformats.org/officeDocument/2006/relationships/image" Target="media/image10.sv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sv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BF98D9-B147-400F-8887-347707B140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8</Pages>
  <Words>902</Words>
  <Characters>5413</Characters>
  <Application>Microsoft Office Word</Application>
  <DocSecurity>0</DocSecurity>
  <Lines>45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Siedlecki</dc:creator>
  <cp:keywords/>
  <dc:description/>
  <cp:lastModifiedBy>Adam Siedlecki</cp:lastModifiedBy>
  <cp:revision>7</cp:revision>
  <dcterms:created xsi:type="dcterms:W3CDTF">2024-05-28T21:28:00Z</dcterms:created>
  <dcterms:modified xsi:type="dcterms:W3CDTF">2024-05-30T10:06:00Z</dcterms:modified>
</cp:coreProperties>
</file>