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Residential &amp; light commercial cleaning</w:t>
      </w:r>
    </w:p>
    <w:p>
      <w:r>
        <w:rPr>
          <w:b/>
          <w:color w:val="0F766E"/>
          <w:sz w:val="44"/>
        </w:rPr>
        <w:t>Cleaning Service Agreement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PARTIES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COMPANY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COMPANY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CLIENT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SERVICE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SERVICES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sz w:val="20"/>
              </w:rPr>
              <w:t>☐  Standard cleaning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Deep cleaning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Move-in / move-out</w:t>
            </w:r>
          </w:p>
        </w:tc>
      </w:tr>
      <w:tr>
        <w:tc>
          <w:tcPr>
            <w:tcW w:type="dxa" w:w="3394"/>
          </w:tcPr>
          <w:p>
            <w:r>
              <w:rPr>
                <w:sz w:val="20"/>
              </w:rPr>
              <w:t>☐  Post-construction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Office cleaning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Recurring service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FREQUENCY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PREFERRED DAY / TIME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PRICE PER VISIT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ESTIMATED DURATION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PAYMENT DUE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Cash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Card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Bank transfer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Check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TERMS</w:t>
            </w:r>
          </w:p>
        </w:tc>
      </w:tr>
    </w:tbl>
    <w:p>
      <w:pPr>
        <w:ind w:left="216"/>
      </w:pPr>
      <w:r>
        <w:rPr>
          <w:sz w:val="18"/>
        </w:rPr>
        <w:t>1. Scope. The Company will perform the services checked above at the service address. Extra tasks not listed are quoted separately before they are done.</w:t>
      </w:r>
    </w:p>
    <w:p>
      <w:pPr>
        <w:ind w:left="216"/>
      </w:pPr>
      <w:r>
        <w:rPr>
          <w:sz w:val="18"/>
        </w:rPr>
        <w:t>2. Access. The Client provides access at the agreed time (key, code or presence). A lockout fee equal to 50% of the visit price applies if the team cannot enter.</w:t>
      </w:r>
    </w:p>
    <w:p>
      <w:pPr>
        <w:ind w:left="216"/>
      </w:pPr>
      <w:r>
        <w:rPr>
          <w:sz w:val="18"/>
        </w:rPr>
        <w:t>3. Cancellation. The Client may reschedule or cancel a visit at least 48 hours in advance. Late cancellations may be charged the late cancellation fee shown below.</w:t>
      </w:r>
    </w:p>
    <w:p>
      <w:pPr>
        <w:ind w:left="216"/>
      </w:pPr>
      <w:r>
        <w:rPr>
          <w:sz w:val="18"/>
        </w:rPr>
        <w:t>4. Payment. Payment is due on the date agreed above. Late payments may be charged a fee of the amount shown below per week of delay.</w:t>
      </w:r>
    </w:p>
    <w:p>
      <w:pPr>
        <w:ind w:left="216"/>
      </w:pPr>
      <w:r>
        <w:rPr>
          <w:sz w:val="18"/>
        </w:rPr>
        <w:t>5. Supplies. Unless agreed otherwise, the Company brings its own cleaning products and equipment. Special products requested by the Client are provided by the Client.</w:t>
      </w:r>
    </w:p>
    <w:p>
      <w:pPr>
        <w:ind w:left="216"/>
      </w:pPr>
      <w:r>
        <w:rPr>
          <w:sz w:val="18"/>
        </w:rPr>
        <w:t>6. Valuables and damage. The Client secures cash, jewelry and fragile valuables. Any damage must be reported within 24 hours; the Company will review the claim in good faith.</w:t>
      </w:r>
    </w:p>
    <w:p>
      <w:pPr>
        <w:ind w:left="216"/>
      </w:pPr>
      <w:r>
        <w:rPr>
          <w:sz w:val="18"/>
        </w:rPr>
        <w:t>7. Satisfaction. If an area was missed, the Client reports it within 24 hours and the Company re-cleans that area at no extra cost.</w:t>
      </w:r>
    </w:p>
    <w:p>
      <w:pPr>
        <w:ind w:left="216"/>
      </w:pPr>
      <w:r>
        <w:rPr>
          <w:sz w:val="18"/>
        </w:rPr>
        <w:t>8. Pets and safety. The Client informs the Company of pets, alarms and any hazard on the premises before the first visit.</w:t>
      </w:r>
    </w:p>
    <w:p>
      <w:pPr>
        <w:ind w:left="216"/>
      </w:pPr>
      <w:r>
        <w:rPr>
          <w:sz w:val="18"/>
        </w:rPr>
        <w:t>9. Term. This agreement continues until either party ends it with 14 days written notice.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LATE CANCELLATION FEE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LATE PAYMENT FEE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NOTICE PERIOD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Company representative signature: ______________________________    Date: ____________</w:t>
      </w:r>
    </w:p>
    <w:p>
      <w:r>
        <w:t>Client signature: ______________________________    Date: ____________</w:t>
      </w:r>
    </w:p>
    <w:p>
      <w:r>
        <w:rPr>
          <w:i/>
          <w:sz w:val="16"/>
        </w:rPr>
        <w:t>This template is a general starting point, not legal advice. Have it reviewed for the laws of your state or country.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01/07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