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Walkthrough &amp; home details</w:t>
      </w:r>
    </w:p>
    <w:p>
      <w:r>
        <w:rPr>
          <w:b/>
          <w:color w:val="0F766E"/>
          <w:sz w:val="44"/>
        </w:rPr>
        <w:t>New Client Intake Form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CLIENT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FULL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HOW DID YOU HEAR ABOUT US?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BEST TIME TO CALL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HOME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House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Apartment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Condo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Office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BEDROOMS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BATHROOMS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APPROX. SQ FT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Carpet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Hardwood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Tile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Laminate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PETS (TYPE / NUMBER)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ALLERGIES OR SENSITIVITIES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ACCESS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Client home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Key provided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Lockbox / code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Garage code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ENTRY DETAILS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ALARM CODE / INSTRUCTIONS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PARKING INSTRUCTIONS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PRIORITIES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ROOM / AREA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WHAT MATTERS MOST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0F766E"/>
                <w:sz w:val="16"/>
              </w:rPr>
              <w:t>AVOID / SPECIAL CARE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PRODUCTS TO USE OR AVOID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ADDITIONAL NOTES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Client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02/07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